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25" w:after="120" w:line="450" w:lineRule="atLeast"/>
        <w:rPr>
          <w:rFonts w:ascii="Times New Roman" w:hAnsi="Times New Roman" w:eastAsia="宋体" w:cs="Times New Roman"/>
          <w:color w:val="555555"/>
          <w:kern w:val="0"/>
          <w:szCs w:val="21"/>
        </w:rPr>
      </w:pPr>
      <w:bookmarkStart w:id="0" w:name="_GoBack"/>
      <w:bookmarkEnd w:id="0"/>
      <w:r>
        <w:rPr>
          <w:rFonts w:hint="eastAsia" w:ascii="黑体" w:hAnsi="黑体" w:eastAsia="黑体" w:cs="Times New Roman"/>
          <w:color w:val="555555"/>
          <w:kern w:val="0"/>
          <w:sz w:val="32"/>
          <w:szCs w:val="32"/>
        </w:rPr>
        <w:t>附件</w:t>
      </w:r>
    </w:p>
    <w:p>
      <w:pPr>
        <w:widowControl/>
        <w:shd w:val="clear" w:color="auto" w:fill="FFFFFF"/>
        <w:spacing w:before="225" w:after="120" w:line="450" w:lineRule="atLeast"/>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line="450" w:lineRule="atLeast"/>
        <w:jc w:val="center"/>
        <w:rPr>
          <w:rFonts w:ascii="Times New Roman" w:hAnsi="Times New Roman" w:eastAsia="宋体" w:cs="Times New Roman"/>
          <w:color w:val="555555"/>
          <w:kern w:val="0"/>
          <w:szCs w:val="21"/>
        </w:rPr>
      </w:pPr>
      <w:r>
        <w:rPr>
          <w:rFonts w:hint="eastAsia" w:ascii="方正小标宋简体" w:hAnsi="Times New Roman" w:eastAsia="方正小标宋简体" w:cs="Times New Roman"/>
          <w:color w:val="555555"/>
          <w:kern w:val="0"/>
          <w:sz w:val="96"/>
          <w:szCs w:val="96"/>
        </w:rPr>
        <w:t>安 全 日 志</w:t>
      </w:r>
    </w:p>
    <w:p>
      <w:pPr>
        <w:widowControl/>
        <w:shd w:val="clear" w:color="auto" w:fill="FFFFFF"/>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64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64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64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640"/>
        <w:rPr>
          <w:rFonts w:ascii="Times New Roman" w:hAnsi="Times New Roman" w:eastAsia="宋体" w:cs="Times New Roman"/>
          <w:color w:val="555555"/>
          <w:kern w:val="0"/>
          <w:szCs w:val="21"/>
        </w:rPr>
      </w:pPr>
      <w:r>
        <w:rPr>
          <w:rFonts w:hint="eastAsia" w:ascii="宋体" w:hAnsi="宋体" w:eastAsia="宋体" w:cs="Times New Roman"/>
          <w:color w:val="555555"/>
          <w:kern w:val="0"/>
          <w:sz w:val="32"/>
          <w:szCs w:val="32"/>
        </w:rPr>
        <w:t>项目名称：</w:t>
      </w:r>
      <w:r>
        <w:rPr>
          <w:rFonts w:ascii="Times New Roman" w:hAnsi="Times New Roman" w:eastAsia="宋体" w:cs="Times New Roman"/>
          <w:color w:val="555555"/>
          <w:kern w:val="0"/>
          <w:sz w:val="32"/>
          <w:szCs w:val="32"/>
          <w:u w:val="single"/>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jc w:val="center"/>
        <w:rPr>
          <w:rFonts w:ascii="Times New Roman" w:hAnsi="Times New Roman" w:eastAsia="宋体" w:cs="Times New Roman"/>
          <w:color w:val="555555"/>
          <w:kern w:val="0"/>
          <w:szCs w:val="21"/>
        </w:rPr>
      </w:pPr>
      <w:r>
        <w:rPr>
          <w:rFonts w:hint="eastAsia" w:ascii="楷体" w:hAnsi="楷体" w:eastAsia="楷体" w:cs="Times New Roman"/>
          <w:color w:val="555555"/>
          <w:kern w:val="0"/>
          <w:sz w:val="40"/>
          <w:szCs w:val="40"/>
        </w:rPr>
        <w:t>云南省住房和城乡厅编制</w:t>
      </w:r>
    </w:p>
    <w:p>
      <w:pPr>
        <w:widowControl/>
        <w:shd w:val="clear" w:color="auto" w:fill="FFFFFF"/>
        <w:spacing w:line="440" w:lineRule="atLeast"/>
        <w:ind w:firstLine="480"/>
        <w:jc w:val="center"/>
        <w:rPr>
          <w:rFonts w:ascii="Times New Roman" w:hAnsi="Times New Roman" w:eastAsia="宋体" w:cs="Times New Roman"/>
          <w:color w:val="555555"/>
          <w:kern w:val="0"/>
          <w:szCs w:val="21"/>
        </w:rPr>
      </w:pPr>
      <w:r>
        <w:rPr>
          <w:rFonts w:hint="eastAsia" w:ascii="方正小标宋简体" w:hAnsi="Times New Roman" w:eastAsia="方正小标宋简体" w:cs="Times New Roman"/>
          <w:color w:val="555555"/>
          <w:kern w:val="0"/>
          <w:sz w:val="36"/>
          <w:szCs w:val="36"/>
        </w:rPr>
        <w:t>《中华人民共和国安全生产法》第25条规定</w:t>
      </w:r>
    </w:p>
    <w:p>
      <w:pPr>
        <w:widowControl/>
        <w:shd w:val="clear" w:color="auto" w:fill="FFFFFF"/>
        <w:spacing w:before="225" w:line="44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生产经营单位的安全生产管理机构以及安全生产管理人员履行下列职责：</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（一）组织或者参与拟订本单位安全生产规章制度、操作规程和生产安全事故应急救援预案；</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（二）组织或者参与本单位安全生产教育和培训，如实记录安全生产教育和培训情况；</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（三）组织开展危险源辨识和评估，督促落实本单位重大危险源的安全管理措施；</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（四）组织或者参与本单位应急救援演练；</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（五）检查本单位的安全生产状况，及时排查生产安全事故隐患，提出改进安全生产管理的建议；</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（六）制止和纠正违章指挥、强令冒险作业、违反操作规程的行为；</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（七）督促落实本单位安全生产整改措施。</w:t>
      </w:r>
    </w:p>
    <w:p>
      <w:pPr>
        <w:widowControl/>
        <w:shd w:val="clear" w:color="auto" w:fill="FFFFFF"/>
        <w:spacing w:line="440" w:lineRule="atLeast"/>
        <w:ind w:firstLine="64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line="440" w:lineRule="atLeast"/>
        <w:ind w:firstLine="480"/>
        <w:jc w:val="center"/>
        <w:rPr>
          <w:rFonts w:ascii="Times New Roman" w:hAnsi="Times New Roman" w:eastAsia="宋体" w:cs="Times New Roman"/>
          <w:color w:val="555555"/>
          <w:kern w:val="0"/>
          <w:szCs w:val="21"/>
        </w:rPr>
      </w:pPr>
      <w:r>
        <w:rPr>
          <w:rFonts w:hint="eastAsia" w:ascii="方正小标宋简体" w:hAnsi="Times New Roman" w:eastAsia="方正小标宋简体" w:cs="Times New Roman"/>
          <w:color w:val="555555"/>
          <w:kern w:val="0"/>
          <w:sz w:val="36"/>
          <w:szCs w:val="36"/>
        </w:rPr>
        <w:t>建设部建质〔2008〕91号文件第12条规定</w:t>
      </w:r>
    </w:p>
    <w:p>
      <w:pPr>
        <w:widowControl/>
        <w:shd w:val="clear" w:color="auto" w:fill="FFFFFF"/>
        <w:spacing w:before="225" w:line="44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项目专职安全生产管理人员具有以下主要职责：</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（一）负责施工现场安全生产日常检查并做好检查记录；</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（二）现场监督危险性较大的工程安全专项施工方案实施情况；</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（三）对作业</w:t>
      </w:r>
      <w:r>
        <w:rPr>
          <w:rFonts w:hint="eastAsia" w:ascii="Meiryo" w:hAnsi="Meiryo" w:eastAsia="Meiryo" w:cs="Meiryo"/>
          <w:color w:val="555555"/>
          <w:kern w:val="0"/>
          <w:sz w:val="32"/>
          <w:szCs w:val="32"/>
        </w:rPr>
        <w:t>⼈</w:t>
      </w:r>
      <w:r>
        <w:rPr>
          <w:rFonts w:hint="eastAsia" w:ascii="仿宋" w:hAnsi="仿宋" w:eastAsia="仿宋" w:cs="仿宋"/>
          <w:color w:val="555555"/>
          <w:kern w:val="0"/>
          <w:sz w:val="32"/>
          <w:szCs w:val="32"/>
        </w:rPr>
        <w:t>员违规违章</w:t>
      </w:r>
      <w:r>
        <w:rPr>
          <w:rFonts w:hint="eastAsia" w:ascii="Meiryo" w:hAnsi="Meiryo" w:eastAsia="Meiryo" w:cs="Meiryo"/>
          <w:color w:val="555555"/>
          <w:kern w:val="0"/>
          <w:sz w:val="32"/>
          <w:szCs w:val="32"/>
        </w:rPr>
        <w:t>⾏</w:t>
      </w:r>
      <w:r>
        <w:rPr>
          <w:rFonts w:hint="eastAsia" w:ascii="仿宋" w:hAnsi="仿宋" w:eastAsia="仿宋" w:cs="仿宋"/>
          <w:color w:val="555555"/>
          <w:kern w:val="0"/>
          <w:sz w:val="32"/>
          <w:szCs w:val="32"/>
        </w:rPr>
        <w:t>为有权予以纠正或查处；</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（四）对施工现场存在的安全隐患有权责令立即整改；</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（五）对于发现的重</w:t>
      </w:r>
      <w:r>
        <w:rPr>
          <w:rFonts w:hint="eastAsia" w:ascii="Meiryo" w:hAnsi="Meiryo" w:eastAsia="Meiryo" w:cs="Meiryo"/>
          <w:color w:val="555555"/>
          <w:kern w:val="0"/>
          <w:sz w:val="32"/>
          <w:szCs w:val="32"/>
        </w:rPr>
        <w:t>⼤</w:t>
      </w:r>
      <w:r>
        <w:rPr>
          <w:rFonts w:hint="eastAsia" w:ascii="仿宋" w:hAnsi="仿宋" w:eastAsia="仿宋" w:cs="仿宋"/>
          <w:color w:val="555555"/>
          <w:kern w:val="0"/>
          <w:sz w:val="32"/>
          <w:szCs w:val="32"/>
        </w:rPr>
        <w:t>安全隐患，有权向企业安全生产管理机构报告；</w:t>
      </w:r>
    </w:p>
    <w:p>
      <w:pPr>
        <w:widowControl/>
        <w:shd w:val="clear" w:color="auto" w:fill="FFFFFF"/>
        <w:spacing w:line="440" w:lineRule="atLeast"/>
        <w:ind w:firstLine="64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32"/>
          <w:szCs w:val="32"/>
        </w:rPr>
        <w:t>（六）依法报告生产安全事故情况。</w:t>
      </w:r>
    </w:p>
    <w:p>
      <w:pPr>
        <w:widowControl/>
        <w:shd w:val="clear" w:color="auto" w:fill="FFFFFF"/>
        <w:spacing w:line="450" w:lineRule="atLeast"/>
        <w:ind w:firstLine="480"/>
        <w:rPr>
          <w:rFonts w:hint="eastAsia" w:ascii="Times New Roman" w:hAnsi="Times New Roman" w:eastAsia="宋体" w:cs="Times New Roman"/>
          <w:color w:val="555555"/>
          <w:kern w:val="0"/>
          <w:szCs w:val="21"/>
          <w:lang w:eastAsia="zh-CN"/>
        </w:rPr>
      </w:pPr>
    </w:p>
    <w:p>
      <w:pPr>
        <w:widowControl/>
        <w:shd w:val="clear" w:color="auto" w:fill="FFFFFF"/>
        <w:spacing w:line="450" w:lineRule="atLeast"/>
        <w:ind w:firstLine="480"/>
        <w:rPr>
          <w:rFonts w:hint="eastAsia" w:ascii="Times New Roman" w:hAnsi="Times New Roman" w:eastAsia="宋体" w:cs="Times New Roman"/>
          <w:color w:val="555555"/>
          <w:kern w:val="0"/>
          <w:szCs w:val="21"/>
          <w:lang w:eastAsia="zh-CN"/>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ascii="Times New Roman" w:hAnsi="Times New Roman" w:eastAsia="宋体" w:cs="Times New Roman"/>
          <w:color w:val="555555"/>
          <w:kern w:val="0"/>
          <w:szCs w:val="21"/>
        </w:rPr>
      </w:pPr>
    </w:p>
    <w:p>
      <w:pPr>
        <w:widowControl/>
        <w:shd w:val="clear" w:color="auto" w:fill="FFFFFF"/>
        <w:spacing w:line="450" w:lineRule="atLeast"/>
        <w:ind w:firstLine="480"/>
        <w:jc w:val="left"/>
        <w:rPr>
          <w:rFonts w:hint="eastAsia" w:ascii="方正小标宋简体" w:hAnsi="Times New Roman" w:eastAsia="方正小标宋简体" w:cs="Times New Roman"/>
          <w:color w:val="555555"/>
          <w:kern w:val="0"/>
          <w:sz w:val="36"/>
          <w:szCs w:val="36"/>
        </w:rPr>
      </w:pPr>
      <w:r>
        <w:rPr>
          <w:rFonts w:hint="eastAsia" w:ascii="方正小标宋简体" w:hAnsi="Times New Roman" w:eastAsia="方正小标宋简体" w:cs="Times New Roman"/>
          <w:color w:val="555555"/>
          <w:kern w:val="0"/>
          <w:sz w:val="36"/>
          <w:szCs w:val="36"/>
        </w:rPr>
        <w:t>     </w:t>
      </w:r>
    </w:p>
    <w:p>
      <w:pPr>
        <w:widowControl/>
        <w:shd w:val="clear" w:color="auto" w:fill="FFFFFF"/>
        <w:spacing w:line="450" w:lineRule="atLeast"/>
        <w:ind w:firstLine="480"/>
        <w:jc w:val="center"/>
        <w:rPr>
          <w:rFonts w:ascii="Times New Roman" w:hAnsi="Times New Roman" w:eastAsia="宋体" w:cs="Times New Roman"/>
          <w:color w:val="555555"/>
          <w:kern w:val="0"/>
          <w:szCs w:val="21"/>
        </w:rPr>
      </w:pPr>
      <w:r>
        <w:rPr>
          <w:rFonts w:hint="eastAsia" w:ascii="方正小标宋简体" w:hAnsi="Times New Roman" w:eastAsia="方正小标宋简体" w:cs="Times New Roman"/>
          <w:color w:val="555555"/>
          <w:kern w:val="0"/>
          <w:sz w:val="36"/>
          <w:szCs w:val="36"/>
        </w:rPr>
        <w:t>项目危险性较大的分部分项工程清单</w:t>
      </w:r>
    </w:p>
    <w:tbl>
      <w:tblPr>
        <w:tblStyle w:val="3"/>
        <w:tblW w:w="10605" w:type="dxa"/>
        <w:jc w:val="center"/>
        <w:shd w:val="clear" w:color="auto" w:fill="FFFFFF"/>
        <w:tblLayout w:type="autofit"/>
        <w:tblCellMar>
          <w:top w:w="15" w:type="dxa"/>
          <w:left w:w="15" w:type="dxa"/>
          <w:bottom w:w="15" w:type="dxa"/>
          <w:right w:w="15" w:type="dxa"/>
        </w:tblCellMar>
      </w:tblPr>
      <w:tblGrid>
        <w:gridCol w:w="1106"/>
        <w:gridCol w:w="6376"/>
        <w:gridCol w:w="1236"/>
        <w:gridCol w:w="1887"/>
      </w:tblGrid>
      <w:tr>
        <w:tblPrEx>
          <w:shd w:val="clear" w:color="auto" w:fill="FFFFFF"/>
          <w:tblCellMar>
            <w:top w:w="15" w:type="dxa"/>
            <w:left w:w="15" w:type="dxa"/>
            <w:bottom w:w="15" w:type="dxa"/>
            <w:right w:w="15" w:type="dxa"/>
          </w:tblCellMar>
        </w:tblPrEx>
        <w:trPr>
          <w:trHeight w:val="567" w:hRule="atLeast"/>
          <w:jc w:val="center"/>
        </w:trPr>
        <w:tc>
          <w:tcPr>
            <w:tcW w:w="10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序号</w:t>
            </w:r>
          </w:p>
        </w:tc>
        <w:tc>
          <w:tcPr>
            <w:tcW w:w="588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危险性较大的分部分项工程范围</w:t>
            </w:r>
          </w:p>
        </w:tc>
        <w:tc>
          <w:tcPr>
            <w:tcW w:w="114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是否涉及</w:t>
            </w:r>
          </w:p>
        </w:tc>
        <w:tc>
          <w:tcPr>
            <w:tcW w:w="172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实施</w:t>
            </w:r>
          </w:p>
          <w:p>
            <w:pPr>
              <w:widowControl/>
              <w:spacing w:line="450" w:lineRule="atLeast"/>
              <w:ind w:firstLine="48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时间</w:t>
            </w:r>
          </w:p>
        </w:tc>
      </w:tr>
      <w:tr>
        <w:tblPrEx>
          <w:shd w:val="clear" w:color="auto" w:fill="FFFFFF"/>
          <w:tblCellMar>
            <w:top w:w="15" w:type="dxa"/>
            <w:left w:w="15" w:type="dxa"/>
            <w:bottom w:w="15" w:type="dxa"/>
            <w:right w:w="15" w:type="dxa"/>
          </w:tblCellMar>
        </w:tblPrEx>
        <w:trPr>
          <w:trHeight w:val="567" w:hRule="atLeast"/>
          <w:jc w:val="center"/>
        </w:trPr>
        <w:tc>
          <w:tcPr>
            <w:tcW w:w="102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宋体" w:hAnsi="宋体" w:eastAsia="宋体" w:cs="Times New Roman"/>
                <w:color w:val="555555"/>
                <w:kern w:val="0"/>
                <w:szCs w:val="21"/>
              </w:rPr>
              <w:t>1</w:t>
            </w:r>
          </w:p>
        </w:tc>
        <w:tc>
          <w:tcPr>
            <w:tcW w:w="58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left="420" w:hanging="42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w:t>
            </w:r>
            <w:r>
              <w:rPr>
                <w:rFonts w:hint="eastAsia" w:ascii="宋体" w:hAnsi="宋体" w:eastAsia="宋体" w:cs="宋体"/>
                <w:color w:val="555555"/>
                <w:kern w:val="0"/>
                <w:szCs w:val="21"/>
              </w:rPr>
              <w:t> </w:t>
            </w:r>
            <w:r>
              <w:rPr>
                <w:rFonts w:hint="eastAsia" w:ascii="仿宋" w:hAnsi="仿宋" w:eastAsia="仿宋" w:cs="Times New Roman"/>
                <w:color w:val="555555"/>
                <w:kern w:val="0"/>
                <w:szCs w:val="21"/>
              </w:rPr>
              <w:t>基坑工程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（一）开挖深度超过3m（含3m）的基坑（槽）的土方开挖、支护、降水工程。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（二）开挖深度虽未超过3m，但地质条件、周围环境和地下管线复杂，或影响毗邻建、构筑物安全的基坑（槽）的土方开挖、支护、降水工程。</w:t>
            </w:r>
          </w:p>
        </w:tc>
        <w:tc>
          <w:tcPr>
            <w:tcW w:w="11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17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shd w:val="clear" w:color="auto" w:fill="FFFFFF"/>
          <w:tblCellMar>
            <w:top w:w="15" w:type="dxa"/>
            <w:left w:w="15" w:type="dxa"/>
            <w:bottom w:w="15" w:type="dxa"/>
            <w:right w:w="15" w:type="dxa"/>
          </w:tblCellMar>
        </w:tblPrEx>
        <w:trPr>
          <w:trHeight w:val="567" w:hRule="atLeast"/>
          <w:jc w:val="center"/>
        </w:trPr>
        <w:tc>
          <w:tcPr>
            <w:tcW w:w="102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宋体" w:hAnsi="宋体" w:eastAsia="宋体" w:cs="Times New Roman"/>
                <w:color w:val="555555"/>
                <w:kern w:val="0"/>
                <w:szCs w:val="21"/>
              </w:rPr>
              <w:t>2</w:t>
            </w:r>
          </w:p>
        </w:tc>
        <w:tc>
          <w:tcPr>
            <w:tcW w:w="58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二、模板工程及支撑体系</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（一）各类工具式模板工程：包括滑模、爬模、飞模、隧道模等工程。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（三）承重支撑体系：用于钢结构安装等满堂支撑体系。</w:t>
            </w:r>
          </w:p>
        </w:tc>
        <w:tc>
          <w:tcPr>
            <w:tcW w:w="11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17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shd w:val="clear" w:color="auto" w:fill="FFFFFF"/>
          <w:tblCellMar>
            <w:top w:w="15" w:type="dxa"/>
            <w:left w:w="15" w:type="dxa"/>
            <w:bottom w:w="15" w:type="dxa"/>
            <w:right w:w="15" w:type="dxa"/>
          </w:tblCellMar>
        </w:tblPrEx>
        <w:trPr>
          <w:trHeight w:val="90" w:hRule="atLeast"/>
          <w:jc w:val="center"/>
        </w:trPr>
        <w:tc>
          <w:tcPr>
            <w:tcW w:w="102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90" w:lineRule="atLeast"/>
              <w:ind w:firstLine="480"/>
              <w:rPr>
                <w:rFonts w:ascii="Times New Roman" w:hAnsi="Times New Roman" w:eastAsia="宋体" w:cs="Times New Roman"/>
                <w:color w:val="555555"/>
                <w:kern w:val="0"/>
                <w:szCs w:val="21"/>
              </w:rPr>
            </w:pPr>
            <w:r>
              <w:rPr>
                <w:rFonts w:hint="eastAsia" w:ascii="宋体" w:hAnsi="宋体" w:eastAsia="宋体" w:cs="Times New Roman"/>
                <w:color w:val="555555"/>
                <w:kern w:val="0"/>
                <w:szCs w:val="21"/>
              </w:rPr>
              <w:t>3</w:t>
            </w:r>
          </w:p>
        </w:tc>
        <w:tc>
          <w:tcPr>
            <w:tcW w:w="58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三、起重吊装及起重机械安装拆卸工程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（一）采用非常规起重设备、方法，且单件起吊重量在10kN及以上的起重吊装工程。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（二）采用起重机械进行安装的工程。</w:t>
            </w:r>
          </w:p>
          <w:p>
            <w:pPr>
              <w:widowControl/>
              <w:spacing w:line="9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（三）起重机械安装和拆卸工程。</w:t>
            </w:r>
          </w:p>
        </w:tc>
        <w:tc>
          <w:tcPr>
            <w:tcW w:w="11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9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17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9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shd w:val="clear" w:color="auto" w:fill="FFFFFF"/>
          <w:tblCellMar>
            <w:top w:w="15" w:type="dxa"/>
            <w:left w:w="15" w:type="dxa"/>
            <w:bottom w:w="15" w:type="dxa"/>
            <w:right w:w="15" w:type="dxa"/>
          </w:tblCellMar>
        </w:tblPrEx>
        <w:trPr>
          <w:trHeight w:val="567" w:hRule="atLeast"/>
          <w:jc w:val="center"/>
        </w:trPr>
        <w:tc>
          <w:tcPr>
            <w:tcW w:w="102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宋体" w:hAnsi="宋体" w:eastAsia="宋体" w:cs="Times New Roman"/>
                <w:color w:val="555555"/>
                <w:kern w:val="0"/>
                <w:szCs w:val="21"/>
              </w:rPr>
              <w:t>4</w:t>
            </w:r>
          </w:p>
        </w:tc>
        <w:tc>
          <w:tcPr>
            <w:tcW w:w="58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四、脚手架工程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（一）搭设高度24m及以上的落地式钢管脚手架工程（包括采光井、电梯井脚手架）。</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（二）附着式升降脚手架工程。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（三）悬挑式脚手架工程。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（四）高处作业吊篮。</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（五）卸料平台、操作平台工程。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（六）异型脚手架工程。</w:t>
            </w:r>
          </w:p>
        </w:tc>
        <w:tc>
          <w:tcPr>
            <w:tcW w:w="11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17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shd w:val="clear" w:color="auto" w:fill="FFFFFF"/>
          <w:tblCellMar>
            <w:top w:w="15" w:type="dxa"/>
            <w:left w:w="15" w:type="dxa"/>
            <w:bottom w:w="15" w:type="dxa"/>
            <w:right w:w="15" w:type="dxa"/>
          </w:tblCellMar>
        </w:tblPrEx>
        <w:trPr>
          <w:trHeight w:val="567" w:hRule="atLeast"/>
          <w:jc w:val="center"/>
        </w:trPr>
        <w:tc>
          <w:tcPr>
            <w:tcW w:w="102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宋体" w:hAnsi="宋体" w:eastAsia="宋体" w:cs="Times New Roman"/>
                <w:color w:val="555555"/>
                <w:kern w:val="0"/>
                <w:szCs w:val="21"/>
              </w:rPr>
              <w:t>5</w:t>
            </w:r>
          </w:p>
        </w:tc>
        <w:tc>
          <w:tcPr>
            <w:tcW w:w="58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五、拆除工程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可能影响行人、交通、电力设施、通讯设施或其它建、构筑物安全的拆除工程。</w:t>
            </w:r>
          </w:p>
        </w:tc>
        <w:tc>
          <w:tcPr>
            <w:tcW w:w="11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17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shd w:val="clear" w:color="auto" w:fill="FFFFFF"/>
          <w:tblCellMar>
            <w:top w:w="15" w:type="dxa"/>
            <w:left w:w="15" w:type="dxa"/>
            <w:bottom w:w="15" w:type="dxa"/>
            <w:right w:w="15" w:type="dxa"/>
          </w:tblCellMar>
        </w:tblPrEx>
        <w:trPr>
          <w:trHeight w:val="567" w:hRule="atLeast"/>
          <w:jc w:val="center"/>
        </w:trPr>
        <w:tc>
          <w:tcPr>
            <w:tcW w:w="102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宋体" w:hAnsi="宋体" w:eastAsia="宋体" w:cs="Times New Roman"/>
                <w:color w:val="555555"/>
                <w:kern w:val="0"/>
                <w:szCs w:val="21"/>
              </w:rPr>
              <w:t>6</w:t>
            </w:r>
          </w:p>
        </w:tc>
        <w:tc>
          <w:tcPr>
            <w:tcW w:w="58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六、暗挖工程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采用矿山法、盾构法、顶管法施工的隧道、洞室工程。</w:t>
            </w:r>
          </w:p>
        </w:tc>
        <w:tc>
          <w:tcPr>
            <w:tcW w:w="11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17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tblCellMar>
            <w:top w:w="15" w:type="dxa"/>
            <w:left w:w="15" w:type="dxa"/>
            <w:bottom w:w="15" w:type="dxa"/>
            <w:right w:w="15" w:type="dxa"/>
          </w:tblCellMar>
        </w:tblPrEx>
        <w:trPr>
          <w:trHeight w:val="567" w:hRule="atLeast"/>
          <w:jc w:val="center"/>
        </w:trPr>
        <w:tc>
          <w:tcPr>
            <w:tcW w:w="102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宋体" w:hAnsi="宋体" w:eastAsia="宋体" w:cs="Times New Roman"/>
                <w:color w:val="555555"/>
                <w:kern w:val="0"/>
                <w:szCs w:val="21"/>
              </w:rPr>
              <w:t>7</w:t>
            </w:r>
          </w:p>
        </w:tc>
        <w:tc>
          <w:tcPr>
            <w:tcW w:w="58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七、其它</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（一）建筑幕墙安装工程。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（二）钢结构、网架和索膜结构安装工程。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（三）人工挖孔桩工程。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（四）水下作业工程。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（五）装配式建筑混凝土预制构件安装工程。</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（六）采用新技术、新工艺、新材料、新设备可能影响工程施工安全，尚无国家、行业及地方技术标准的分部分项工程。</w:t>
            </w:r>
          </w:p>
        </w:tc>
        <w:tc>
          <w:tcPr>
            <w:tcW w:w="11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17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bl>
    <w:p>
      <w:pPr>
        <w:widowControl/>
        <w:shd w:val="clear" w:color="auto" w:fill="FFFFFF"/>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注：依据《危险性较大的分部分项工程安全管理规定》（住房和城乡建设部令第37号）</w:t>
      </w:r>
    </w:p>
    <w:p>
      <w:pPr>
        <w:widowControl/>
        <w:shd w:val="clear" w:color="auto" w:fill="FFFFFF"/>
        <w:spacing w:line="450" w:lineRule="atLeast"/>
        <w:ind w:firstLine="480"/>
        <w:rPr>
          <w:rFonts w:hint="eastAsia" w:ascii="Times New Roman" w:hAnsi="Times New Roman" w:eastAsia="宋体" w:cs="Times New Roman"/>
          <w:color w:val="555555"/>
          <w:kern w:val="0"/>
          <w:szCs w:val="21"/>
          <w:lang w:eastAsia="zh-CN"/>
        </w:rPr>
      </w:pPr>
    </w:p>
    <w:p>
      <w:pPr>
        <w:widowControl/>
        <w:shd w:val="clear" w:color="auto" w:fill="FFFFFF"/>
        <w:spacing w:line="450" w:lineRule="atLeast"/>
        <w:ind w:firstLine="480"/>
        <w:rPr>
          <w:rFonts w:hint="eastAsia" w:ascii="Times New Roman" w:hAnsi="Times New Roman" w:eastAsia="宋体" w:cs="Times New Roman"/>
          <w:color w:val="555555"/>
          <w:kern w:val="0"/>
          <w:szCs w:val="21"/>
          <w:lang w:eastAsia="zh-CN"/>
        </w:rPr>
      </w:pPr>
    </w:p>
    <w:p>
      <w:pPr>
        <w:widowControl/>
        <w:shd w:val="clear" w:color="auto" w:fill="FFFFFF"/>
        <w:spacing w:line="450" w:lineRule="atLeast"/>
        <w:rPr>
          <w:rFonts w:hint="eastAsia" w:ascii="方正小标宋简体" w:hAnsi="仿宋" w:eastAsia="方正小标宋简体" w:cs="Times New Roman"/>
          <w:color w:val="000000"/>
          <w:kern w:val="0"/>
          <w:sz w:val="36"/>
          <w:szCs w:val="36"/>
          <w:shd w:val="clear" w:color="auto" w:fill="FFFFFF"/>
          <w:lang w:eastAsia="zh-CN"/>
        </w:rPr>
      </w:pPr>
      <w:r>
        <w:rPr>
          <w:rFonts w:hint="eastAsia" w:ascii="方正小标宋简体" w:hAnsi="仿宋" w:eastAsia="方正小标宋简体" w:cs="Times New Roman"/>
          <w:color w:val="000000"/>
          <w:kern w:val="0"/>
          <w:sz w:val="36"/>
          <w:szCs w:val="36"/>
          <w:shd w:val="clear" w:color="auto" w:fill="FFFFFF"/>
        </w:rPr>
        <w:t>项目超过一定规模的危险性较大分部分项工程清单</w:t>
      </w:r>
    </w:p>
    <w:p>
      <w:pPr>
        <w:widowControl/>
        <w:shd w:val="clear" w:color="auto" w:fill="FFFFFF"/>
        <w:spacing w:line="450" w:lineRule="atLeast"/>
        <w:rPr>
          <w:rFonts w:hint="eastAsia" w:ascii="方正小标宋简体" w:hAnsi="仿宋" w:eastAsia="方正小标宋简体" w:cs="Times New Roman"/>
          <w:color w:val="000000"/>
          <w:kern w:val="0"/>
          <w:sz w:val="36"/>
          <w:szCs w:val="36"/>
          <w:shd w:val="clear" w:color="auto" w:fill="FFFFFF"/>
          <w:lang w:eastAsia="zh-CN"/>
        </w:rPr>
      </w:pPr>
    </w:p>
    <w:tbl>
      <w:tblPr>
        <w:tblStyle w:val="3"/>
        <w:tblW w:w="10470" w:type="dxa"/>
        <w:jc w:val="center"/>
        <w:shd w:val="clear" w:color="auto" w:fill="FFFFFF"/>
        <w:tblLayout w:type="autofit"/>
        <w:tblCellMar>
          <w:top w:w="15" w:type="dxa"/>
          <w:left w:w="15" w:type="dxa"/>
          <w:bottom w:w="15" w:type="dxa"/>
          <w:right w:w="15" w:type="dxa"/>
        </w:tblCellMar>
      </w:tblPr>
      <w:tblGrid>
        <w:gridCol w:w="1313"/>
        <w:gridCol w:w="6791"/>
        <w:gridCol w:w="1313"/>
        <w:gridCol w:w="1053"/>
      </w:tblGrid>
      <w:tr>
        <w:tblPrEx>
          <w:shd w:val="clear" w:color="auto" w:fill="FFFFFF"/>
          <w:tblCellMar>
            <w:top w:w="15" w:type="dxa"/>
            <w:left w:w="15" w:type="dxa"/>
            <w:bottom w:w="15" w:type="dxa"/>
            <w:right w:w="15" w:type="dxa"/>
          </w:tblCellMar>
        </w:tblPrEx>
        <w:trPr>
          <w:trHeight w:val="567" w:hRule="atLeast"/>
          <w:jc w:val="center"/>
        </w:trPr>
        <w:tc>
          <w:tcPr>
            <w:tcW w:w="121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序号</w:t>
            </w:r>
          </w:p>
        </w:tc>
        <w:tc>
          <w:tcPr>
            <w:tcW w:w="628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超过一定规模的危险性较大的分部分项工程范围</w:t>
            </w:r>
          </w:p>
        </w:tc>
        <w:tc>
          <w:tcPr>
            <w:tcW w:w="118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是否</w:t>
            </w:r>
          </w:p>
          <w:p>
            <w:pPr>
              <w:widowControl/>
              <w:spacing w:line="450" w:lineRule="atLeast"/>
              <w:ind w:firstLine="48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涉及</w:t>
            </w:r>
          </w:p>
        </w:tc>
        <w:tc>
          <w:tcPr>
            <w:tcW w:w="93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实施</w:t>
            </w:r>
          </w:p>
          <w:p>
            <w:pPr>
              <w:widowControl/>
              <w:spacing w:line="450" w:lineRule="atLeast"/>
              <w:ind w:firstLine="48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时间</w:t>
            </w:r>
          </w:p>
        </w:tc>
      </w:tr>
      <w:tr>
        <w:tblPrEx>
          <w:shd w:val="clear" w:color="auto" w:fill="FFFFFF"/>
          <w:tblCellMar>
            <w:top w:w="15" w:type="dxa"/>
            <w:left w:w="15" w:type="dxa"/>
            <w:bottom w:w="15" w:type="dxa"/>
            <w:right w:w="15" w:type="dxa"/>
          </w:tblCellMar>
        </w:tblPrEx>
        <w:trPr>
          <w:trHeight w:val="567" w:hRule="atLeast"/>
          <w:jc w:val="center"/>
        </w:trPr>
        <w:tc>
          <w:tcPr>
            <w:tcW w:w="121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w:t>
            </w:r>
          </w:p>
        </w:tc>
        <w:tc>
          <w:tcPr>
            <w:tcW w:w="625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一、深基坑工程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开挖深度超过5m（含5m）的基坑（槽）的土方开挖、支护、降水工程。</w:t>
            </w:r>
          </w:p>
        </w:tc>
        <w:tc>
          <w:tcPr>
            <w:tcW w:w="12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94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shd w:val="clear" w:color="auto" w:fill="FFFFFF"/>
          <w:tblCellMar>
            <w:top w:w="15" w:type="dxa"/>
            <w:left w:w="15" w:type="dxa"/>
            <w:bottom w:w="15" w:type="dxa"/>
            <w:right w:w="15" w:type="dxa"/>
          </w:tblCellMar>
        </w:tblPrEx>
        <w:trPr>
          <w:trHeight w:val="567" w:hRule="atLeast"/>
          <w:jc w:val="center"/>
        </w:trPr>
        <w:tc>
          <w:tcPr>
            <w:tcW w:w="121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2</w:t>
            </w:r>
          </w:p>
        </w:tc>
        <w:tc>
          <w:tcPr>
            <w:tcW w:w="6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二、模板工程及支撑体系</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（一）各类工具式模板工程：包括滑模、爬模、飞模、隧道模等工程。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（二）混凝土模板支撑工程：搭设高度8m及以上，或搭设跨度18m及以上，或施工总荷载（设计值）15kN/m2及以上，或集中线荷载（设计值）20kN/m及以上。</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（三）承重支撑体系：用于钢结构安装等满堂支撑体系，承受单点集中荷载7kN及以上。</w:t>
            </w:r>
          </w:p>
        </w:tc>
        <w:tc>
          <w:tcPr>
            <w:tcW w:w="12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9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shd w:val="clear" w:color="auto" w:fill="FFFFFF"/>
          <w:tblCellMar>
            <w:top w:w="15" w:type="dxa"/>
            <w:left w:w="15" w:type="dxa"/>
            <w:bottom w:w="15" w:type="dxa"/>
            <w:right w:w="15" w:type="dxa"/>
          </w:tblCellMar>
        </w:tblPrEx>
        <w:trPr>
          <w:trHeight w:val="567" w:hRule="atLeast"/>
          <w:jc w:val="center"/>
        </w:trPr>
        <w:tc>
          <w:tcPr>
            <w:tcW w:w="121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3</w:t>
            </w:r>
          </w:p>
        </w:tc>
        <w:tc>
          <w:tcPr>
            <w:tcW w:w="6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三、起重吊装及起重机械安装拆卸工程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（一）采用非常规起重设备、方法，且单件起吊重量在100kN及以上的起重吊装工程。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（二）起重量300kN及以上，或搭设总高度200m及以上，或搭设基础标高在200m及以上的起重机械安装和拆卸工程。</w:t>
            </w:r>
          </w:p>
        </w:tc>
        <w:tc>
          <w:tcPr>
            <w:tcW w:w="12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9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shd w:val="clear" w:color="auto" w:fill="FFFFFF"/>
          <w:tblCellMar>
            <w:top w:w="15" w:type="dxa"/>
            <w:left w:w="15" w:type="dxa"/>
            <w:bottom w:w="15" w:type="dxa"/>
            <w:right w:w="15" w:type="dxa"/>
          </w:tblCellMar>
        </w:tblPrEx>
        <w:trPr>
          <w:trHeight w:val="1393" w:hRule="atLeast"/>
          <w:jc w:val="center"/>
        </w:trPr>
        <w:tc>
          <w:tcPr>
            <w:tcW w:w="121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4</w:t>
            </w:r>
          </w:p>
        </w:tc>
        <w:tc>
          <w:tcPr>
            <w:tcW w:w="6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四、脚手架工程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（一）搭设高度50m及以上的落地式钢管脚手架工程。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（二）提升高度在150m及以上的附着式升降脚手架工程或附着式升降操作平台工程。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（三）分段架体搭设高度20m及以上的悬挑式脚手架工程。</w:t>
            </w:r>
          </w:p>
        </w:tc>
        <w:tc>
          <w:tcPr>
            <w:tcW w:w="12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9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shd w:val="clear" w:color="auto" w:fill="FFFFFF"/>
          <w:tblCellMar>
            <w:top w:w="15" w:type="dxa"/>
            <w:left w:w="15" w:type="dxa"/>
            <w:bottom w:w="15" w:type="dxa"/>
            <w:right w:w="15" w:type="dxa"/>
          </w:tblCellMar>
        </w:tblPrEx>
        <w:trPr>
          <w:trHeight w:val="567" w:hRule="atLeast"/>
          <w:jc w:val="center"/>
        </w:trPr>
        <w:tc>
          <w:tcPr>
            <w:tcW w:w="121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5</w:t>
            </w:r>
          </w:p>
        </w:tc>
        <w:tc>
          <w:tcPr>
            <w:tcW w:w="6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五、拆除工程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（一）码头、桥梁、高架、烟囱、水塔或拆除中容易引起有毒有害气（液）体或粉尘扩散、易燃易爆事故发生的特殊建、构筑物的拆除工程。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（二）文物保护建筑、优秀历史建筑或历史文化风貌区影响范围内的拆除工程。</w:t>
            </w:r>
          </w:p>
        </w:tc>
        <w:tc>
          <w:tcPr>
            <w:tcW w:w="12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9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tblCellMar>
            <w:top w:w="15" w:type="dxa"/>
            <w:left w:w="15" w:type="dxa"/>
            <w:bottom w:w="15" w:type="dxa"/>
            <w:right w:w="15" w:type="dxa"/>
          </w:tblCellMar>
        </w:tblPrEx>
        <w:trPr>
          <w:trHeight w:val="567" w:hRule="atLeast"/>
          <w:jc w:val="center"/>
        </w:trPr>
        <w:tc>
          <w:tcPr>
            <w:tcW w:w="121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6</w:t>
            </w:r>
          </w:p>
        </w:tc>
        <w:tc>
          <w:tcPr>
            <w:tcW w:w="6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六、暗挖工程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采用矿山法、盾构法、顶管法施工的隧道、洞室工程。</w:t>
            </w:r>
          </w:p>
        </w:tc>
        <w:tc>
          <w:tcPr>
            <w:tcW w:w="12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9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tblCellMar>
            <w:top w:w="15" w:type="dxa"/>
            <w:left w:w="15" w:type="dxa"/>
            <w:bottom w:w="15" w:type="dxa"/>
            <w:right w:w="15" w:type="dxa"/>
          </w:tblCellMar>
        </w:tblPrEx>
        <w:trPr>
          <w:trHeight w:val="567" w:hRule="atLeast"/>
          <w:jc w:val="center"/>
        </w:trPr>
        <w:tc>
          <w:tcPr>
            <w:tcW w:w="121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7</w:t>
            </w:r>
          </w:p>
        </w:tc>
        <w:tc>
          <w:tcPr>
            <w:tcW w:w="624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七、其它</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（一）施工高度50m及以上的建筑幕墙安装工程。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（二）跨度36m及以上的钢结构安装工程，或跨度60m及以上的网架和索膜结构安装工程。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（三）开挖深度16m及以上的人工挖孔桩工程。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（四）水下作业工程。</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（五）重量1000kN及以上的大型结构整体顶升、平移、转体等施工工艺。</w:t>
            </w:r>
          </w:p>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（六）采用新技术、新工艺、新材料、新设备可能影响工程施工安全，尚无国家、行业及地方技术标准的分部分项工程。</w:t>
            </w:r>
          </w:p>
        </w:tc>
        <w:tc>
          <w:tcPr>
            <w:tcW w:w="12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c>
          <w:tcPr>
            <w:tcW w:w="97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bl>
    <w:p>
      <w:pPr>
        <w:widowControl/>
        <w:shd w:val="clear" w:color="auto" w:fill="FFFFFF"/>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注：依据《危险性较大的分部分项工程安全管理规定》（住房和城乡建设部令第37号）</w:t>
      </w:r>
    </w:p>
    <w:p>
      <w:pPr>
        <w:widowControl/>
        <w:shd w:val="clear" w:color="auto" w:fill="FFFFFF"/>
        <w:spacing w:line="450" w:lineRule="atLeast"/>
        <w:ind w:firstLine="480"/>
        <w:rPr>
          <w:rFonts w:ascii="Times New Roman" w:hAnsi="Times New Roman" w:eastAsia="宋体" w:cs="Times New Roman"/>
          <w:color w:val="555555"/>
          <w:kern w:val="0"/>
          <w:szCs w:val="21"/>
        </w:rPr>
      </w:pPr>
    </w:p>
    <w:p>
      <w:pPr>
        <w:widowControl/>
        <w:shd w:val="clear" w:color="auto" w:fill="FFFFFF"/>
        <w:spacing w:line="450" w:lineRule="atLeast"/>
        <w:ind w:firstLine="480"/>
        <w:jc w:val="left"/>
        <w:rPr>
          <w:rFonts w:ascii="Times New Roman" w:hAnsi="Times New Roman" w:eastAsia="宋体" w:cs="Times New Roman"/>
          <w:color w:val="555555"/>
          <w:kern w:val="0"/>
          <w:szCs w:val="21"/>
        </w:rPr>
      </w:pPr>
      <w:r>
        <w:rPr>
          <w:rFonts w:hint="eastAsia" w:ascii="方正小标宋简体" w:hAnsi="Times New Roman" w:eastAsia="方正小标宋简体" w:cs="Times New Roman"/>
          <w:color w:val="555555"/>
          <w:kern w:val="0"/>
          <w:sz w:val="36"/>
          <w:szCs w:val="36"/>
        </w:rPr>
        <w:t>    房屋市政工程重大事故隐患判定标准清</w:t>
      </w:r>
    </w:p>
    <w:tbl>
      <w:tblPr>
        <w:tblStyle w:val="3"/>
        <w:tblW w:w="10620" w:type="dxa"/>
        <w:jc w:val="center"/>
        <w:shd w:val="clear" w:color="auto" w:fill="FFFFFF"/>
        <w:tblLayout w:type="autofit"/>
        <w:tblCellMar>
          <w:top w:w="15" w:type="dxa"/>
          <w:left w:w="15" w:type="dxa"/>
          <w:bottom w:w="15" w:type="dxa"/>
          <w:right w:w="15" w:type="dxa"/>
        </w:tblCellMar>
      </w:tblPr>
      <w:tblGrid>
        <w:gridCol w:w="1086"/>
        <w:gridCol w:w="1980"/>
        <w:gridCol w:w="7554"/>
      </w:tblGrid>
      <w:tr>
        <w:tblPrEx>
          <w:shd w:val="clear" w:color="auto" w:fill="FFFFFF"/>
          <w:tblCellMar>
            <w:top w:w="15" w:type="dxa"/>
            <w:left w:w="15" w:type="dxa"/>
            <w:bottom w:w="15" w:type="dxa"/>
            <w:right w:w="15" w:type="dxa"/>
          </w:tblCellMar>
        </w:tblPrEx>
        <w:trPr>
          <w:jc w:val="center"/>
        </w:trPr>
        <w:tc>
          <w:tcPr>
            <w:tcW w:w="10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210" w:firstLineChars="100"/>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序号</w:t>
            </w:r>
          </w:p>
        </w:tc>
        <w:tc>
          <w:tcPr>
            <w:tcW w:w="18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分项工程</w:t>
            </w:r>
          </w:p>
        </w:tc>
        <w:tc>
          <w:tcPr>
            <w:tcW w:w="70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2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具体内容</w:t>
            </w:r>
          </w:p>
        </w:tc>
      </w:tr>
      <w:tr>
        <w:tblPrEx>
          <w:shd w:val="clear" w:color="auto" w:fill="FFFFFF"/>
          <w:tblCellMar>
            <w:top w:w="15" w:type="dxa"/>
            <w:left w:w="15" w:type="dxa"/>
            <w:bottom w:w="15" w:type="dxa"/>
            <w:right w:w="15" w:type="dxa"/>
          </w:tblCellMar>
        </w:tblPrEx>
        <w:trPr>
          <w:jc w:val="center"/>
        </w:trPr>
        <w:tc>
          <w:tcPr>
            <w:tcW w:w="10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w:t>
            </w:r>
          </w:p>
        </w:tc>
        <w:tc>
          <w:tcPr>
            <w:tcW w:w="18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安全管理</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（一）建筑施工企业未取得安全生产许可证擅自从事建筑施工活动；</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（二）施工单位的主要负责人、项目负责人、专职安全生产管理人员未取得安全生产考核合格证书从事相关工作；</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（三）建筑施工特种作业人员未取得特种作业人员操作资格证书上岗作业；</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（四）危险性较大的分部分项工程未编制、未审核专项施工方案，或未按规定组织专家对“超过一定规模的危险性较大的分部分项工程范围”的专项施工方案进行论证。</w:t>
            </w:r>
          </w:p>
        </w:tc>
      </w:tr>
      <w:tr>
        <w:tblPrEx>
          <w:shd w:val="clear" w:color="auto" w:fill="FFFFFF"/>
          <w:tblCellMar>
            <w:top w:w="15" w:type="dxa"/>
            <w:left w:w="15" w:type="dxa"/>
            <w:bottom w:w="15" w:type="dxa"/>
            <w:right w:w="15" w:type="dxa"/>
          </w:tblCellMar>
        </w:tblPrEx>
        <w:trPr>
          <w:jc w:val="center"/>
        </w:trPr>
        <w:tc>
          <w:tcPr>
            <w:tcW w:w="10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2</w:t>
            </w:r>
          </w:p>
        </w:tc>
        <w:tc>
          <w:tcPr>
            <w:tcW w:w="18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基坑工程</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（一）对因基坑工程施工可能造成损害的毗邻重要建筑物、构筑物和地下管线等,未采取专项防护措施；</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（二）基坑土方超挖且未采取有效措施；</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（三）深基坑施工未进行第三方监测；</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（四）有下列基坑坍塌风险预兆之一，且未及时处理：</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1.支护结构或周边建筑物变形值超过设计变形控制值；</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2.基坑侧壁出现大量漏水、流土；</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3.基坑底部出现管涌；</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4.桩间土流失孔洞深度超过桩径。</w:t>
            </w:r>
          </w:p>
        </w:tc>
      </w:tr>
      <w:tr>
        <w:tblPrEx>
          <w:shd w:val="clear" w:color="auto" w:fill="FFFFFF"/>
          <w:tblCellMar>
            <w:top w:w="15" w:type="dxa"/>
            <w:left w:w="15" w:type="dxa"/>
            <w:bottom w:w="15" w:type="dxa"/>
            <w:right w:w="15" w:type="dxa"/>
          </w:tblCellMar>
        </w:tblPrEx>
        <w:trPr>
          <w:jc w:val="center"/>
        </w:trPr>
        <w:tc>
          <w:tcPr>
            <w:tcW w:w="10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3</w:t>
            </w:r>
          </w:p>
        </w:tc>
        <w:tc>
          <w:tcPr>
            <w:tcW w:w="18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模板工程</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（一）模板工程的地基基础承载力和变形不满足设计要求；</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（二）模板支架承受的施工荷载超过设计值;</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（三）模板支架拆除及滑模、爬模爬升时，混凝土强度未达到设计或规范要求。</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（一）脚手架工程的地基基础承载力和变形不满足设计要求；</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（二）未设置连墙件或连墙件整层缺失；</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（三）附着式升降脚手架未经验收合格即投入使用；</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（四）附着式升降脚手架的防倾覆、防坠落或同步升降控制装置不符合设计要求、失效、被人为拆除破坏；</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（五）附着式升降脚手架使用过程中架体悬臂高度大于架体高度的2/5或大于6米。</w:t>
            </w:r>
          </w:p>
        </w:tc>
      </w:tr>
      <w:tr>
        <w:tblPrEx>
          <w:shd w:val="clear" w:color="auto" w:fill="FFFFFF"/>
          <w:tblCellMar>
            <w:top w:w="15" w:type="dxa"/>
            <w:left w:w="15" w:type="dxa"/>
            <w:bottom w:w="15" w:type="dxa"/>
            <w:right w:w="15" w:type="dxa"/>
          </w:tblCellMar>
        </w:tblPrEx>
        <w:trPr>
          <w:jc w:val="center"/>
        </w:trPr>
        <w:tc>
          <w:tcPr>
            <w:tcW w:w="10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4</w:t>
            </w:r>
          </w:p>
        </w:tc>
        <w:tc>
          <w:tcPr>
            <w:tcW w:w="18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脚手架工程</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（一）脚手架工程的地基基础承载力和变形不满足设计要求；</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（二）未设置连墙件或连墙件整层缺失；</w:t>
            </w:r>
          </w:p>
        </w:tc>
      </w:tr>
      <w:tr>
        <w:tblPrEx>
          <w:shd w:val="clear" w:color="auto" w:fill="FFFFFF"/>
          <w:tblCellMar>
            <w:top w:w="15" w:type="dxa"/>
            <w:left w:w="15" w:type="dxa"/>
            <w:bottom w:w="15" w:type="dxa"/>
            <w:right w:w="15" w:type="dxa"/>
          </w:tblCellMar>
        </w:tblPrEx>
        <w:trPr>
          <w:trHeight w:val="325" w:hRule="atLeast"/>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（三）附着式升降脚手架未经验收合格即投入使用；</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（四）附着式升降脚手架的防倾覆、防坠落或同步升降控制装置不符合设计要求、失效、被人为拆除破坏；</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（五）附着式升降脚手架使用过程中架体悬臂高度大于架体高度的2/5或大于6米。</w:t>
            </w:r>
          </w:p>
        </w:tc>
      </w:tr>
      <w:tr>
        <w:tblPrEx>
          <w:shd w:val="clear" w:color="auto" w:fill="FFFFFF"/>
          <w:tblCellMar>
            <w:top w:w="15" w:type="dxa"/>
            <w:left w:w="15" w:type="dxa"/>
            <w:bottom w:w="15" w:type="dxa"/>
            <w:right w:w="15" w:type="dxa"/>
          </w:tblCellMar>
        </w:tblPrEx>
        <w:trPr>
          <w:jc w:val="center"/>
        </w:trPr>
        <w:tc>
          <w:tcPr>
            <w:tcW w:w="10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5</w:t>
            </w:r>
          </w:p>
        </w:tc>
        <w:tc>
          <w:tcPr>
            <w:tcW w:w="18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起重机械及吊装工程</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（一）塔式起重机、施工升降机、物料提升机等起重机械设备未经验收合格即投入使用，或未按规定办理使用登记；</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（二）塔式起重机独立起升高度、附着间距和最高附着以上的最大悬高及垂直度不符合规范要求；</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（三）施工升降机附着间距和最高附着以上的最大悬高及垂直度不符合规范要求；</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（四）起重机械安装、拆卸、顶升加节以及附着前未对结构件、顶升机构和附着装置以及高强度螺栓、销轴、定位板等连接件及安全装置进行检查；</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（五）建筑起重机械的安全装置不齐全、失效或者被违规拆除、破坏；</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（六）施工升降机防坠安全器超过定期检验有效期，标准节连接螺栓缺失或失效；</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（七）建筑起重机械的地基基础承载力和变形不满足设计要求。</w:t>
            </w:r>
          </w:p>
        </w:tc>
      </w:tr>
      <w:tr>
        <w:tblPrEx>
          <w:shd w:val="clear" w:color="auto" w:fill="FFFFFF"/>
          <w:tblCellMar>
            <w:top w:w="15" w:type="dxa"/>
            <w:left w:w="15" w:type="dxa"/>
            <w:bottom w:w="15" w:type="dxa"/>
            <w:right w:w="15" w:type="dxa"/>
          </w:tblCellMar>
        </w:tblPrEx>
        <w:trPr>
          <w:jc w:val="center"/>
        </w:trPr>
        <w:tc>
          <w:tcPr>
            <w:tcW w:w="10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6</w:t>
            </w:r>
          </w:p>
        </w:tc>
        <w:tc>
          <w:tcPr>
            <w:tcW w:w="18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高处作业工程</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是否存在钢结构、网架安装用支撑结构地基基础承载力和变形不满足设计要求，钢结构、网架安装用支撑结构未按设计要求设置防倾覆装置的情况;</w:t>
            </w:r>
          </w:p>
        </w:tc>
      </w:tr>
      <w:tr>
        <w:tblPrEx>
          <w:shd w:val="clear" w:color="auto" w:fill="FFFFFF"/>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是否存在单榀钢桁架（屋架）安装时未采取防失稳措施的情况；</w:t>
            </w:r>
          </w:p>
        </w:tc>
      </w:tr>
      <w:tr>
        <w:tblPrEx>
          <w:shd w:val="clear" w:color="auto" w:fill="FFFFFF"/>
          <w:tblCellMar>
            <w:top w:w="15" w:type="dxa"/>
            <w:left w:w="15" w:type="dxa"/>
            <w:bottom w:w="15" w:type="dxa"/>
            <w:right w:w="15" w:type="dxa"/>
          </w:tblCellMar>
        </w:tblPrEx>
        <w:trPr>
          <w:trHeight w:val="90" w:hRule="atLeast"/>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9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是否存在悬挑式操作平台的搁置点、拉结点、支撑点未设置在稳定的主体结构上,且未做可靠连接的情况。</w:t>
            </w:r>
          </w:p>
        </w:tc>
      </w:tr>
      <w:tr>
        <w:tblPrEx>
          <w:shd w:val="clear" w:color="auto" w:fill="FFFFFF"/>
          <w:tblCellMar>
            <w:top w:w="15" w:type="dxa"/>
            <w:left w:w="15" w:type="dxa"/>
            <w:bottom w:w="15" w:type="dxa"/>
            <w:right w:w="15" w:type="dxa"/>
          </w:tblCellMar>
        </w:tblPrEx>
        <w:trPr>
          <w:trHeight w:val="924" w:hRule="atLeast"/>
          <w:jc w:val="center"/>
        </w:trPr>
        <w:tc>
          <w:tcPr>
            <w:tcW w:w="10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7</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施工临时用电工程</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2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施工临时用电方面，特殊作业环境（隧道、人防工程，高温、有导电灰尘、比较潮湿等作业环境）照明未按规定使用安全电压的，应判定为重大事故隐患。</w:t>
            </w:r>
          </w:p>
        </w:tc>
      </w:tr>
      <w:tr>
        <w:tblPrEx>
          <w:shd w:val="clear" w:color="auto" w:fill="FFFFFF"/>
          <w:tblCellMar>
            <w:top w:w="15" w:type="dxa"/>
            <w:left w:w="15" w:type="dxa"/>
            <w:bottom w:w="15" w:type="dxa"/>
            <w:right w:w="15" w:type="dxa"/>
          </w:tblCellMar>
        </w:tblPrEx>
        <w:trPr>
          <w:trHeight w:val="924" w:hRule="atLeast"/>
          <w:jc w:val="center"/>
        </w:trPr>
        <w:tc>
          <w:tcPr>
            <w:tcW w:w="10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8</w:t>
            </w:r>
          </w:p>
        </w:tc>
        <w:tc>
          <w:tcPr>
            <w:tcW w:w="18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333333"/>
                <w:kern w:val="0"/>
                <w:szCs w:val="21"/>
                <w:shd w:val="clear" w:color="auto" w:fill="FFFFFF"/>
              </w:rPr>
              <w:t>有</w:t>
            </w:r>
            <w:r>
              <w:rPr>
                <w:rFonts w:hint="eastAsia" w:ascii="仿宋" w:hAnsi="仿宋" w:eastAsia="仿宋" w:cs="Times New Roman"/>
                <w:color w:val="555555"/>
                <w:kern w:val="0"/>
                <w:szCs w:val="21"/>
              </w:rPr>
              <w:t>限空间作业</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（一）有限空间作业未履行“作业审批制度”，未对施工人员进行专项安全教育培训,未执行“先通风、再检测、后作业”原则；</w:t>
            </w:r>
          </w:p>
        </w:tc>
      </w:tr>
      <w:tr>
        <w:tblPrEx>
          <w:shd w:val="clear" w:color="auto" w:fill="FFFFFF"/>
          <w:tblCellMar>
            <w:top w:w="15" w:type="dxa"/>
            <w:left w:w="15" w:type="dxa"/>
            <w:bottom w:w="15" w:type="dxa"/>
            <w:right w:w="15" w:type="dxa"/>
          </w:tblCellMar>
        </w:tblPrEx>
        <w:trPr>
          <w:trHeight w:val="90" w:hRule="atLeast"/>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9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（二）有限空间作业时现场未有专人负责监护工作</w:t>
            </w:r>
          </w:p>
        </w:tc>
      </w:tr>
      <w:tr>
        <w:tblPrEx>
          <w:shd w:val="clear" w:color="auto" w:fill="FFFFFF"/>
          <w:tblCellMar>
            <w:top w:w="15" w:type="dxa"/>
            <w:left w:w="15" w:type="dxa"/>
            <w:bottom w:w="15" w:type="dxa"/>
            <w:right w:w="15" w:type="dxa"/>
          </w:tblCellMar>
        </w:tblPrEx>
        <w:trPr>
          <w:trHeight w:val="924" w:hRule="atLeast"/>
          <w:jc w:val="center"/>
        </w:trPr>
        <w:tc>
          <w:tcPr>
            <w:tcW w:w="10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9</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拆除工程</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2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拆除工程方面，拆除施工作业顺序不符合规范和施工方案要求的，应判定为重大事故隐患。</w:t>
            </w:r>
          </w:p>
        </w:tc>
      </w:tr>
      <w:tr>
        <w:tblPrEx>
          <w:shd w:val="clear" w:color="auto" w:fill="FFFFFF"/>
          <w:tblCellMar>
            <w:top w:w="15" w:type="dxa"/>
            <w:left w:w="15" w:type="dxa"/>
            <w:bottom w:w="15" w:type="dxa"/>
            <w:right w:w="15" w:type="dxa"/>
          </w:tblCellMar>
        </w:tblPrEx>
        <w:trPr>
          <w:trHeight w:val="924" w:hRule="atLeast"/>
          <w:jc w:val="center"/>
        </w:trPr>
        <w:tc>
          <w:tcPr>
            <w:tcW w:w="10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10</w:t>
            </w:r>
          </w:p>
        </w:tc>
        <w:tc>
          <w:tcPr>
            <w:tcW w:w="18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暗挖工程</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（一）作业面带水施工未采取相关措施，或地下水控制措施失效且继续施工；</w:t>
            </w:r>
          </w:p>
        </w:tc>
      </w:tr>
      <w:tr>
        <w:tblPrEx>
          <w:shd w:val="clear" w:color="auto" w:fill="FFFFFF"/>
          <w:tblCellMar>
            <w:top w:w="15" w:type="dxa"/>
            <w:left w:w="15" w:type="dxa"/>
            <w:bottom w:w="15" w:type="dxa"/>
            <w:right w:w="15" w:type="dxa"/>
          </w:tblCellMar>
        </w:tblPrEx>
        <w:trPr>
          <w:trHeight w:val="924" w:hRule="atLeast"/>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Times New Roman" w:hAnsi="Times New Roman" w:eastAsia="宋体" w:cs="Times New Roman"/>
                <w:color w:val="555555"/>
                <w:kern w:val="0"/>
                <w:szCs w:val="21"/>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color w:val="555555"/>
                <w:kern w:val="0"/>
                <w:szCs w:val="21"/>
              </w:rPr>
            </w:pP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（二）施工时出现涌水、涌沙、局部坍塌，支护结构扭曲变形或出现裂缝，且有不断增大趋势，未及时采取措施。</w:t>
            </w:r>
          </w:p>
        </w:tc>
      </w:tr>
      <w:tr>
        <w:tblPrEx>
          <w:shd w:val="clear" w:color="auto" w:fill="FFFFFF"/>
          <w:tblCellMar>
            <w:top w:w="15" w:type="dxa"/>
            <w:left w:w="15" w:type="dxa"/>
            <w:bottom w:w="15" w:type="dxa"/>
            <w:right w:w="15" w:type="dxa"/>
          </w:tblCellMar>
        </w:tblPrEx>
        <w:trPr>
          <w:trHeight w:val="924" w:hRule="atLeast"/>
          <w:jc w:val="center"/>
        </w:trPr>
        <w:tc>
          <w:tcPr>
            <w:tcW w:w="10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11</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333333"/>
                <w:kern w:val="0"/>
                <w:szCs w:val="21"/>
                <w:shd w:val="clear" w:color="auto" w:fill="FFFFFF"/>
              </w:rPr>
              <w:t>四新工艺</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使用危害程度较大、可能导致群死群伤或造成重大经济损失的施工工艺、设备和材料，应判定为重大事故隐患。</w:t>
            </w:r>
          </w:p>
        </w:tc>
      </w:tr>
      <w:tr>
        <w:tblPrEx>
          <w:tblCellMar>
            <w:top w:w="15" w:type="dxa"/>
            <w:left w:w="15" w:type="dxa"/>
            <w:bottom w:w="15" w:type="dxa"/>
            <w:right w:w="15" w:type="dxa"/>
          </w:tblCellMar>
        </w:tblPrEx>
        <w:trPr>
          <w:trHeight w:val="924" w:hRule="atLeast"/>
          <w:jc w:val="center"/>
        </w:trPr>
        <w:tc>
          <w:tcPr>
            <w:tcW w:w="10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12</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333333"/>
                <w:kern w:val="0"/>
                <w:szCs w:val="21"/>
                <w:shd w:val="clear" w:color="auto" w:fill="FFFFFF"/>
              </w:rPr>
              <w:t>其他</w:t>
            </w:r>
          </w:p>
        </w:tc>
        <w:tc>
          <w:tcPr>
            <w:tcW w:w="7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50" w:lineRule="atLeast"/>
              <w:ind w:firstLine="480"/>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其他严重违反房屋市政工程安全生产法律法规、部门规章及强制性标准，且存在危害程度较大、可能导致群死群伤或造成重大经济损失的现实危险，应判定为重大事故隐患。</w:t>
            </w:r>
          </w:p>
        </w:tc>
      </w:tr>
    </w:tbl>
    <w:p>
      <w:pPr>
        <w:widowControl/>
        <w:shd w:val="clear" w:color="auto" w:fill="FFFFFF"/>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注：依据《房屋市政工程生产安全重大事故隐患判定标准（2022版）》（建质规[2022]2号）</w:t>
      </w:r>
    </w:p>
    <w:p>
      <w:pPr>
        <w:widowControl/>
        <w:shd w:val="clear" w:color="auto" w:fill="FFFFFF"/>
        <w:spacing w:before="225" w:after="120" w:line="450" w:lineRule="atLeast"/>
        <w:ind w:left="420" w:firstLine="420"/>
        <w:rPr>
          <w:rFonts w:hint="eastAsia"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hint="eastAsia" w:ascii="Times New Roman" w:hAnsi="Times New Roman" w:eastAsia="宋体" w:cs="Times New Roman"/>
          <w:color w:val="555555"/>
          <w:kern w:val="0"/>
          <w:szCs w:val="21"/>
        </w:rPr>
      </w:pPr>
    </w:p>
    <w:p>
      <w:pPr>
        <w:widowControl/>
        <w:shd w:val="clear" w:color="auto" w:fill="FFFFFF"/>
        <w:spacing w:before="225" w:after="120" w:line="450" w:lineRule="atLeast"/>
        <w:ind w:left="420" w:firstLine="420"/>
        <w:rPr>
          <w:rFonts w:hint="eastAsia" w:ascii="Times New Roman" w:hAnsi="Times New Roman" w:eastAsia="宋体" w:cs="Times New Roman"/>
          <w:color w:val="555555"/>
          <w:kern w:val="0"/>
          <w:szCs w:val="21"/>
        </w:rPr>
      </w:pPr>
    </w:p>
    <w:p>
      <w:pPr>
        <w:widowControl/>
        <w:shd w:val="clear" w:color="auto" w:fill="FFFFFF"/>
        <w:spacing w:before="225" w:after="120" w:line="450" w:lineRule="atLeast"/>
        <w:ind w:left="420" w:firstLine="420"/>
        <w:rPr>
          <w:rFonts w:hint="eastAsia" w:ascii="Times New Roman" w:hAnsi="Times New Roman" w:eastAsia="宋体" w:cs="Times New Roman"/>
          <w:color w:val="555555"/>
          <w:kern w:val="0"/>
          <w:szCs w:val="21"/>
        </w:rPr>
      </w:pPr>
    </w:p>
    <w:p>
      <w:pPr>
        <w:widowControl/>
        <w:shd w:val="clear" w:color="auto" w:fill="FFFFFF"/>
        <w:spacing w:before="225" w:after="120" w:line="450" w:lineRule="atLeast"/>
        <w:ind w:left="420" w:firstLine="420"/>
        <w:rPr>
          <w:rFonts w:hint="eastAsia" w:ascii="Times New Roman" w:hAnsi="Times New Roman" w:eastAsia="宋体" w:cs="Times New Roman"/>
          <w:color w:val="555555"/>
          <w:kern w:val="0"/>
          <w:szCs w:val="21"/>
        </w:rPr>
      </w:pPr>
    </w:p>
    <w:p>
      <w:pPr>
        <w:widowControl/>
        <w:shd w:val="clear" w:color="auto" w:fill="FFFFFF"/>
        <w:spacing w:before="225" w:after="120" w:line="450" w:lineRule="atLeast"/>
        <w:ind w:left="420" w:firstLine="420"/>
        <w:rPr>
          <w:rFonts w:hint="eastAsia" w:ascii="Times New Roman" w:hAnsi="Times New Roman" w:eastAsia="宋体" w:cs="Times New Roman"/>
          <w:color w:val="555555"/>
          <w:kern w:val="0"/>
          <w:szCs w:val="21"/>
        </w:rPr>
      </w:pPr>
    </w:p>
    <w:p>
      <w:pPr>
        <w:widowControl/>
        <w:shd w:val="clear" w:color="auto" w:fill="FFFFFF"/>
        <w:spacing w:before="225" w:after="120" w:line="450" w:lineRule="atLeast"/>
        <w:ind w:left="420" w:firstLine="420"/>
        <w:rPr>
          <w:rFonts w:hint="eastAsia" w:ascii="Times New Roman" w:hAnsi="Times New Roman" w:eastAsia="宋体" w:cs="Times New Roman"/>
          <w:color w:val="555555"/>
          <w:kern w:val="0"/>
          <w:szCs w:val="21"/>
        </w:rPr>
      </w:pP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p>
    <w:p>
      <w:pPr>
        <w:widowControl/>
        <w:shd w:val="clear" w:color="auto" w:fill="FFFFFF"/>
        <w:spacing w:line="450" w:lineRule="atLeast"/>
        <w:ind w:firstLine="480"/>
        <w:jc w:val="left"/>
        <w:rPr>
          <w:rFonts w:hint="eastAsia" w:ascii="方正小标宋简体" w:hAnsi="Times New Roman" w:eastAsia="方正小标宋简体" w:cs="Times New Roman"/>
          <w:color w:val="555555"/>
          <w:kern w:val="0"/>
          <w:sz w:val="36"/>
          <w:szCs w:val="36"/>
        </w:rPr>
      </w:pPr>
    </w:p>
    <w:p>
      <w:pPr>
        <w:widowControl/>
        <w:shd w:val="clear" w:color="auto" w:fill="FFFFFF"/>
        <w:spacing w:line="450" w:lineRule="atLeast"/>
        <w:ind w:firstLine="480"/>
        <w:jc w:val="center"/>
        <w:rPr>
          <w:rFonts w:hint="eastAsia" w:ascii="Times New Roman" w:hAnsi="Times New Roman" w:eastAsia="宋体" w:cs="Times New Roman"/>
          <w:color w:val="555555"/>
          <w:kern w:val="0"/>
          <w:szCs w:val="21"/>
        </w:rPr>
      </w:pPr>
      <w:r>
        <w:rPr>
          <w:rFonts w:hint="eastAsia" w:ascii="方正小标宋简体" w:hAnsi="Times New Roman" w:eastAsia="方正小标宋简体" w:cs="Times New Roman"/>
          <w:color w:val="555555"/>
          <w:kern w:val="0"/>
          <w:sz w:val="36"/>
          <w:szCs w:val="36"/>
        </w:rPr>
        <w:t>安 全 日 志</w:t>
      </w:r>
    </w:p>
    <w:p>
      <w:pPr>
        <w:widowControl/>
        <w:shd w:val="clear" w:color="auto" w:fill="FFFFFF"/>
        <w:spacing w:line="450" w:lineRule="atLeast"/>
        <w:ind w:firstLine="480"/>
        <w:jc w:val="left"/>
        <w:rPr>
          <w:rFonts w:ascii="Times New Roman" w:hAnsi="Times New Roman" w:eastAsia="宋体" w:cs="Times New Roman"/>
          <w:color w:val="555555"/>
          <w:kern w:val="0"/>
          <w:szCs w:val="21"/>
        </w:rPr>
      </w:pPr>
      <w:r>
        <w:rPr>
          <w:rFonts w:hint="eastAsia" w:ascii="楷体" w:hAnsi="楷体" w:eastAsia="楷体" w:cs="Times New Roman"/>
          <w:color w:val="555555"/>
          <w:kern w:val="0"/>
          <w:szCs w:val="21"/>
        </w:rPr>
        <w:t>日期：</w:t>
      </w:r>
      <w:r>
        <w:rPr>
          <w:rFonts w:hint="eastAsia" w:ascii="宋体" w:hAnsi="宋体" w:eastAsia="宋体" w:cs="宋体"/>
          <w:color w:val="555555"/>
          <w:kern w:val="0"/>
          <w:szCs w:val="21"/>
          <w:u w:val="single"/>
        </w:rPr>
        <w:t>             </w:t>
      </w:r>
      <w:r>
        <w:rPr>
          <w:rFonts w:hint="eastAsia" w:ascii="楷体" w:hAnsi="楷体" w:eastAsia="楷体" w:cs="Times New Roman"/>
          <w:color w:val="555555"/>
          <w:kern w:val="0"/>
          <w:szCs w:val="21"/>
        </w:rPr>
        <w:t>天气：</w:t>
      </w:r>
      <w:r>
        <w:rPr>
          <w:rFonts w:hint="eastAsia" w:ascii="宋体" w:hAnsi="宋体" w:eastAsia="宋体" w:cs="宋体"/>
          <w:color w:val="555555"/>
          <w:kern w:val="0"/>
          <w:szCs w:val="21"/>
          <w:u w:val="single"/>
        </w:rPr>
        <w:t>         </w:t>
      </w:r>
      <w:r>
        <w:rPr>
          <w:rFonts w:hint="eastAsia" w:ascii="楷体" w:hAnsi="楷体" w:eastAsia="楷体" w:cs="Times New Roman"/>
          <w:color w:val="555555"/>
          <w:kern w:val="0"/>
          <w:szCs w:val="21"/>
        </w:rPr>
        <w:t>填写人：</w:t>
      </w:r>
      <w:r>
        <w:rPr>
          <w:rFonts w:hint="eastAsia" w:ascii="宋体" w:hAnsi="宋体" w:eastAsia="宋体" w:cs="宋体"/>
          <w:color w:val="555555"/>
          <w:kern w:val="0"/>
          <w:szCs w:val="21"/>
          <w:u w:val="single"/>
        </w:rPr>
        <w:t>           </w:t>
      </w:r>
    </w:p>
    <w:tbl>
      <w:tblPr>
        <w:tblStyle w:val="3"/>
        <w:tblW w:w="10620" w:type="dxa"/>
        <w:jc w:val="center"/>
        <w:tblLayout w:type="autofit"/>
        <w:tblCellMar>
          <w:top w:w="15" w:type="dxa"/>
          <w:left w:w="15" w:type="dxa"/>
          <w:bottom w:w="15" w:type="dxa"/>
          <w:right w:w="15" w:type="dxa"/>
        </w:tblCellMar>
      </w:tblPr>
      <w:tblGrid>
        <w:gridCol w:w="1054"/>
        <w:gridCol w:w="2028"/>
        <w:gridCol w:w="7538"/>
      </w:tblGrid>
      <w:tr>
        <w:tblPrEx>
          <w:tblCellMar>
            <w:top w:w="15" w:type="dxa"/>
            <w:left w:w="15" w:type="dxa"/>
            <w:bottom w:w="15" w:type="dxa"/>
            <w:right w:w="15" w:type="dxa"/>
          </w:tblCellMar>
        </w:tblPrEx>
        <w:trPr>
          <w:jc w:val="center"/>
        </w:trPr>
        <w:tc>
          <w:tcPr>
            <w:tcW w:w="99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序号</w:t>
            </w:r>
          </w:p>
        </w:tc>
        <w:tc>
          <w:tcPr>
            <w:tcW w:w="19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 xml:space="preserve">项 </w:t>
            </w:r>
            <w:r>
              <w:rPr>
                <w:rFonts w:hint="eastAsia" w:ascii="宋体" w:hAnsi="宋体" w:eastAsia="宋体" w:cs="宋体"/>
                <w:color w:val="555555"/>
                <w:kern w:val="0"/>
                <w:szCs w:val="21"/>
              </w:rPr>
              <w:t>  </w:t>
            </w:r>
            <w:r>
              <w:rPr>
                <w:rFonts w:hint="eastAsia" w:ascii="黑体" w:hAnsi="黑体" w:eastAsia="黑体" w:cs="Times New Roman"/>
                <w:color w:val="555555"/>
                <w:kern w:val="0"/>
                <w:szCs w:val="21"/>
              </w:rPr>
              <w:t>目</w:t>
            </w:r>
          </w:p>
        </w:tc>
        <w:tc>
          <w:tcPr>
            <w:tcW w:w="70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黑体" w:hAnsi="黑体" w:eastAsia="黑体" w:cs="Times New Roman"/>
                <w:color w:val="555555"/>
                <w:kern w:val="0"/>
                <w:szCs w:val="21"/>
              </w:rPr>
              <w:t xml:space="preserve">填 </w:t>
            </w:r>
            <w:r>
              <w:rPr>
                <w:rFonts w:hint="eastAsia" w:ascii="宋体" w:hAnsi="宋体" w:eastAsia="宋体" w:cs="宋体"/>
                <w:color w:val="555555"/>
                <w:kern w:val="0"/>
                <w:szCs w:val="21"/>
              </w:rPr>
              <w:t>   </w:t>
            </w:r>
            <w:r>
              <w:rPr>
                <w:rFonts w:hint="eastAsia" w:ascii="黑体" w:hAnsi="黑体" w:eastAsia="黑体" w:cs="Times New Roman"/>
                <w:color w:val="555555"/>
                <w:kern w:val="0"/>
                <w:szCs w:val="21"/>
              </w:rPr>
              <w:t xml:space="preserve">写 </w:t>
            </w:r>
            <w:r>
              <w:rPr>
                <w:rFonts w:hint="eastAsia" w:ascii="宋体" w:hAnsi="宋体" w:eastAsia="宋体" w:cs="宋体"/>
                <w:color w:val="555555"/>
                <w:kern w:val="0"/>
                <w:szCs w:val="21"/>
              </w:rPr>
              <w:t>   </w:t>
            </w:r>
            <w:r>
              <w:rPr>
                <w:rFonts w:hint="eastAsia" w:ascii="黑体" w:hAnsi="黑体" w:eastAsia="黑体" w:cs="Times New Roman"/>
                <w:color w:val="555555"/>
                <w:kern w:val="0"/>
                <w:szCs w:val="21"/>
              </w:rPr>
              <w:t xml:space="preserve">内 </w:t>
            </w:r>
            <w:r>
              <w:rPr>
                <w:rFonts w:hint="eastAsia" w:ascii="宋体" w:hAnsi="宋体" w:eastAsia="宋体" w:cs="宋体"/>
                <w:color w:val="555555"/>
                <w:kern w:val="0"/>
                <w:szCs w:val="21"/>
              </w:rPr>
              <w:t>   </w:t>
            </w:r>
            <w:r>
              <w:rPr>
                <w:rFonts w:hint="eastAsia" w:ascii="黑体" w:hAnsi="黑体" w:eastAsia="黑体" w:cs="Times New Roman"/>
                <w:color w:val="555555"/>
                <w:kern w:val="0"/>
                <w:szCs w:val="21"/>
              </w:rPr>
              <w:t>容</w:t>
            </w:r>
          </w:p>
        </w:tc>
      </w:tr>
      <w:tr>
        <w:tblPrEx>
          <w:tblCellMar>
            <w:top w:w="15" w:type="dxa"/>
            <w:left w:w="15" w:type="dxa"/>
            <w:bottom w:w="15" w:type="dxa"/>
            <w:right w:w="15" w:type="dxa"/>
          </w:tblCellMar>
        </w:tblPrEx>
        <w:trPr>
          <w:jc w:val="center"/>
        </w:trPr>
        <w:tc>
          <w:tcPr>
            <w:tcW w:w="9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w:t>
            </w:r>
          </w:p>
        </w:tc>
        <w:tc>
          <w:tcPr>
            <w:tcW w:w="19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现场主要施工内容</w:t>
            </w:r>
          </w:p>
        </w:tc>
        <w:tc>
          <w:tcPr>
            <w:tcW w:w="7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主要分部分项工程施工内容：</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tblCellMar>
            <w:top w:w="15" w:type="dxa"/>
            <w:left w:w="15" w:type="dxa"/>
            <w:bottom w:w="15" w:type="dxa"/>
            <w:right w:w="15" w:type="dxa"/>
          </w:tblCellMar>
        </w:tblPrEx>
        <w:trPr>
          <w:jc w:val="center"/>
        </w:trPr>
        <w:tc>
          <w:tcPr>
            <w:tcW w:w="9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2</w:t>
            </w:r>
          </w:p>
        </w:tc>
        <w:tc>
          <w:tcPr>
            <w:tcW w:w="19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危大工程</w:t>
            </w:r>
          </w:p>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管控</w:t>
            </w:r>
          </w:p>
        </w:tc>
        <w:tc>
          <w:tcPr>
            <w:tcW w:w="7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1.项目今日实施危大（超危大）工程：</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2.各危大工程方案执行情况：</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3.作业前安全教育交底情况：</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4.作业旁站监督情况：</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5.特种作业人员持证上岗情况：</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6.各危大工程完成进度：</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7.危大工程隐患及处置措施：</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tblCellMar>
            <w:top w:w="15" w:type="dxa"/>
            <w:left w:w="15" w:type="dxa"/>
            <w:bottom w:w="15" w:type="dxa"/>
            <w:right w:w="15" w:type="dxa"/>
          </w:tblCellMar>
        </w:tblPrEx>
        <w:trPr>
          <w:jc w:val="center"/>
        </w:trPr>
        <w:tc>
          <w:tcPr>
            <w:tcW w:w="9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3</w:t>
            </w:r>
          </w:p>
        </w:tc>
        <w:tc>
          <w:tcPr>
            <w:tcW w:w="19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重大危险源管控（除危大工程外）</w:t>
            </w:r>
          </w:p>
        </w:tc>
        <w:tc>
          <w:tcPr>
            <w:tcW w:w="7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1.项目重大危险源内容：</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2.重大危险源管控措施：</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tblCellMar>
            <w:top w:w="15" w:type="dxa"/>
            <w:left w:w="15" w:type="dxa"/>
            <w:bottom w:w="15" w:type="dxa"/>
            <w:right w:w="15" w:type="dxa"/>
          </w:tblCellMar>
        </w:tblPrEx>
        <w:trPr>
          <w:jc w:val="center"/>
        </w:trPr>
        <w:tc>
          <w:tcPr>
            <w:tcW w:w="9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4</w:t>
            </w:r>
          </w:p>
        </w:tc>
        <w:tc>
          <w:tcPr>
            <w:tcW w:w="19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重大事故隐患管控</w:t>
            </w:r>
          </w:p>
        </w:tc>
        <w:tc>
          <w:tcPr>
            <w:tcW w:w="7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1.项目重大事故隐患：有</w:t>
            </w:r>
            <w:r>
              <w:rPr>
                <w:rFonts w:hint="eastAsia" w:ascii="宋体" w:hAnsi="宋体" w:eastAsia="宋体" w:cs="宋体"/>
                <w:color w:val="555555"/>
                <w:kern w:val="0"/>
                <w:szCs w:val="21"/>
                <w:u w:val="single"/>
              </w:rPr>
              <w:t>     </w:t>
            </w:r>
            <w:r>
              <w:rPr>
                <w:rFonts w:hint="eastAsia" w:ascii="仿宋" w:hAnsi="仿宋" w:eastAsia="仿宋" w:cs="Times New Roman"/>
                <w:color w:val="555555"/>
                <w:kern w:val="0"/>
                <w:szCs w:val="21"/>
              </w:rPr>
              <w:t>无</w:t>
            </w:r>
            <w:r>
              <w:rPr>
                <w:rFonts w:hint="eastAsia" w:ascii="宋体" w:hAnsi="宋体" w:eastAsia="宋体" w:cs="宋体"/>
                <w:color w:val="555555"/>
                <w:kern w:val="0"/>
                <w:szCs w:val="21"/>
                <w:u w:val="single"/>
              </w:rPr>
              <w:t>     </w:t>
            </w:r>
            <w:r>
              <w:rPr>
                <w:rFonts w:hint="eastAsia" w:ascii="仿宋" w:hAnsi="仿宋" w:eastAsia="仿宋" w:cs="Times New Roman"/>
                <w:color w:val="555555"/>
                <w:kern w:val="0"/>
                <w:szCs w:val="21"/>
              </w:rPr>
              <w:t>（如有请写出）</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2.重大事故隐患处置措施及情况：</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tblCellMar>
            <w:top w:w="15" w:type="dxa"/>
            <w:left w:w="15" w:type="dxa"/>
            <w:bottom w:w="15" w:type="dxa"/>
            <w:right w:w="15" w:type="dxa"/>
          </w:tblCellMar>
        </w:tblPrEx>
        <w:trPr>
          <w:jc w:val="center"/>
        </w:trPr>
        <w:tc>
          <w:tcPr>
            <w:tcW w:w="9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5</w:t>
            </w:r>
          </w:p>
        </w:tc>
        <w:tc>
          <w:tcPr>
            <w:tcW w:w="19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安全教育</w:t>
            </w:r>
          </w:p>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交底</w:t>
            </w:r>
          </w:p>
        </w:tc>
        <w:tc>
          <w:tcPr>
            <w:tcW w:w="7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1.项目临时人员数量：</w:t>
            </w:r>
            <w:r>
              <w:rPr>
                <w:rFonts w:hint="eastAsia" w:ascii="宋体" w:hAnsi="宋体" w:eastAsia="宋体" w:cs="宋体"/>
                <w:color w:val="555555"/>
                <w:kern w:val="0"/>
                <w:szCs w:val="21"/>
                <w:u w:val="single"/>
              </w:rPr>
              <w:t>        </w:t>
            </w:r>
            <w:r>
              <w:rPr>
                <w:rFonts w:hint="eastAsia" w:ascii="仿宋" w:hAnsi="仿宋" w:eastAsia="仿宋" w:cs="Times New Roman"/>
                <w:color w:val="555555"/>
                <w:kern w:val="0"/>
                <w:szCs w:val="21"/>
              </w:rPr>
              <w:t>；教育交底情况：</w:t>
            </w:r>
            <w:r>
              <w:rPr>
                <w:rFonts w:hint="eastAsia" w:ascii="宋体" w:hAnsi="宋体" w:eastAsia="宋体" w:cs="宋体"/>
                <w:color w:val="555555"/>
                <w:kern w:val="0"/>
                <w:szCs w:val="21"/>
                <w:u w:val="single"/>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2.</w:t>
            </w:r>
            <w:r>
              <w:rPr>
                <w:rFonts w:hint="eastAsia" w:ascii="宋体" w:hAnsi="宋体" w:eastAsia="宋体" w:cs="宋体"/>
                <w:color w:val="555555"/>
                <w:kern w:val="0"/>
                <w:szCs w:val="21"/>
              </w:rPr>
              <w:t> </w:t>
            </w:r>
            <w:r>
              <w:rPr>
                <w:rFonts w:hint="eastAsia" w:ascii="仿宋" w:hAnsi="仿宋" w:eastAsia="仿宋" w:cs="Times New Roman"/>
                <w:color w:val="555555"/>
                <w:kern w:val="0"/>
                <w:szCs w:val="21"/>
              </w:rPr>
              <w:t>早班教育人员数量：</w:t>
            </w:r>
            <w:r>
              <w:rPr>
                <w:rFonts w:hint="eastAsia" w:ascii="宋体" w:hAnsi="宋体" w:eastAsia="宋体" w:cs="宋体"/>
                <w:color w:val="555555"/>
                <w:kern w:val="0"/>
                <w:szCs w:val="21"/>
                <w:u w:val="single"/>
              </w:rPr>
              <w:t>        </w:t>
            </w:r>
            <w:r>
              <w:rPr>
                <w:rFonts w:hint="eastAsia" w:ascii="仿宋" w:hAnsi="仿宋" w:eastAsia="仿宋" w:cs="Times New Roman"/>
                <w:color w:val="555555"/>
                <w:kern w:val="0"/>
                <w:szCs w:val="21"/>
              </w:rPr>
              <w:t>；班组情况：</w:t>
            </w:r>
            <w:r>
              <w:rPr>
                <w:rFonts w:hint="eastAsia" w:ascii="宋体" w:hAnsi="宋体" w:eastAsia="宋体" w:cs="宋体"/>
                <w:color w:val="555555"/>
                <w:kern w:val="0"/>
                <w:szCs w:val="21"/>
                <w:u w:val="single"/>
              </w:rPr>
              <w:t>               </w:t>
            </w:r>
          </w:p>
          <w:p>
            <w:pPr>
              <w:widowControl/>
              <w:spacing w:before="225" w:after="120" w:line="450" w:lineRule="atLeast"/>
              <w:ind w:left="84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tblCellMar>
            <w:top w:w="15" w:type="dxa"/>
            <w:left w:w="15" w:type="dxa"/>
            <w:bottom w:w="15" w:type="dxa"/>
            <w:right w:w="15" w:type="dxa"/>
          </w:tblCellMar>
        </w:tblPrEx>
        <w:trPr>
          <w:trHeight w:val="4598" w:hRule="atLeast"/>
          <w:jc w:val="center"/>
        </w:trPr>
        <w:tc>
          <w:tcPr>
            <w:tcW w:w="9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6</w:t>
            </w:r>
          </w:p>
        </w:tc>
        <w:tc>
          <w:tcPr>
            <w:tcW w:w="19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现场隐患排查（除危大工程外）</w:t>
            </w:r>
          </w:p>
        </w:tc>
        <w:tc>
          <w:tcPr>
            <w:tcW w:w="7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1.高处作业隐患及处置措施：</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3.临时用电隐患及处置措施：</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4.交叉作业隐患及处置措施：</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5.其他安全隐患及处置措施：</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6.上一日隐患整改完成情况：</w:t>
            </w:r>
          </w:p>
        </w:tc>
      </w:tr>
      <w:tr>
        <w:tblPrEx>
          <w:tblCellMar>
            <w:top w:w="15" w:type="dxa"/>
            <w:left w:w="15" w:type="dxa"/>
            <w:bottom w:w="15" w:type="dxa"/>
            <w:right w:w="15" w:type="dxa"/>
          </w:tblCellMar>
        </w:tblPrEx>
        <w:trPr>
          <w:jc w:val="center"/>
        </w:trPr>
        <w:tc>
          <w:tcPr>
            <w:tcW w:w="9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7</w:t>
            </w:r>
          </w:p>
        </w:tc>
        <w:tc>
          <w:tcPr>
            <w:tcW w:w="19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安全活动</w:t>
            </w:r>
          </w:p>
        </w:tc>
        <w:tc>
          <w:tcPr>
            <w:tcW w:w="7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（主要包括安全周检查、安全例会、应急演练、安全验收等）</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tblCellMar>
            <w:top w:w="15" w:type="dxa"/>
            <w:left w:w="15" w:type="dxa"/>
            <w:bottom w:w="15" w:type="dxa"/>
            <w:right w:w="15" w:type="dxa"/>
          </w:tblCellMar>
        </w:tblPrEx>
        <w:trPr>
          <w:jc w:val="center"/>
        </w:trPr>
        <w:tc>
          <w:tcPr>
            <w:tcW w:w="9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8</w:t>
            </w:r>
          </w:p>
        </w:tc>
        <w:tc>
          <w:tcPr>
            <w:tcW w:w="19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jc w:val="center"/>
              <w:rPr>
                <w:rFonts w:hint="eastAsia" w:ascii="仿宋" w:hAnsi="仿宋" w:eastAsia="仿宋" w:cs="Times New Roman"/>
                <w:color w:val="555555"/>
                <w:kern w:val="0"/>
                <w:szCs w:val="21"/>
                <w:lang w:eastAsia="zh-CN"/>
              </w:rPr>
            </w:pPr>
            <w:r>
              <w:rPr>
                <w:rFonts w:hint="eastAsia" w:ascii="仿宋" w:hAnsi="仿宋" w:eastAsia="仿宋" w:cs="Times New Roman"/>
                <w:color w:val="555555"/>
                <w:kern w:val="0"/>
                <w:szCs w:val="21"/>
              </w:rPr>
              <w:t>特殊情况</w:t>
            </w:r>
          </w:p>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（夜间施工、有限空间作业、极端恶劣天气等）</w:t>
            </w:r>
          </w:p>
        </w:tc>
        <w:tc>
          <w:tcPr>
            <w:tcW w:w="7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1.施工内容：</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2.安全管理情况：</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r>
        <w:tblPrEx>
          <w:tblCellMar>
            <w:top w:w="15" w:type="dxa"/>
            <w:left w:w="15" w:type="dxa"/>
            <w:bottom w:w="15" w:type="dxa"/>
            <w:right w:w="15" w:type="dxa"/>
          </w:tblCellMar>
        </w:tblPrEx>
        <w:trPr>
          <w:jc w:val="center"/>
        </w:trPr>
        <w:tc>
          <w:tcPr>
            <w:tcW w:w="9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9</w:t>
            </w:r>
          </w:p>
        </w:tc>
        <w:tc>
          <w:tcPr>
            <w:tcW w:w="19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50" w:lineRule="atLeast"/>
              <w:ind w:firstLine="480"/>
              <w:jc w:val="center"/>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其他安全管理情况</w:t>
            </w:r>
          </w:p>
        </w:tc>
        <w:tc>
          <w:tcPr>
            <w:tcW w:w="7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（主要包括当天下发的隐患整改单、局部停工令及罚款单、防疫、请假人员、下一步工作计划及其他需要记录的安全管理内容）</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tc>
      </w:tr>
    </w:tbl>
    <w:p>
      <w:pPr>
        <w:widowControl/>
        <w:shd w:val="clear" w:color="auto" w:fill="FFFFFF"/>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项目安全负责人（签字）：</w:t>
      </w:r>
      <w:r>
        <w:rPr>
          <w:rFonts w:hint="eastAsia" w:ascii="宋体" w:hAnsi="宋体" w:eastAsia="宋体" w:cs="宋体"/>
          <w:color w:val="555555"/>
          <w:kern w:val="0"/>
          <w:szCs w:val="21"/>
          <w:u w:val="single"/>
        </w:rPr>
        <w:t>              </w:t>
      </w:r>
      <w:r>
        <w:rPr>
          <w:rFonts w:hint="eastAsia" w:ascii="仿宋" w:hAnsi="仿宋" w:eastAsia="仿宋" w:cs="Times New Roman"/>
          <w:color w:val="555555"/>
          <w:kern w:val="0"/>
          <w:szCs w:val="21"/>
        </w:rPr>
        <w:t>项目负责人（签字）：</w:t>
      </w:r>
      <w:r>
        <w:rPr>
          <w:rFonts w:hint="eastAsia" w:ascii="宋体" w:hAnsi="宋体" w:eastAsia="宋体" w:cs="宋体"/>
          <w:color w:val="555555"/>
          <w:kern w:val="0"/>
          <w:szCs w:val="21"/>
          <w:u w:val="single"/>
        </w:rPr>
        <w:t>                 </w:t>
      </w:r>
      <w:r>
        <w:rPr>
          <w:rFonts w:hint="eastAsia" w:ascii="仿宋" w:hAnsi="仿宋" w:eastAsia="仿宋" w:cs="Times New Roman"/>
          <w:color w:val="555555"/>
          <w:kern w:val="0"/>
          <w:szCs w:val="21"/>
        </w:rPr>
        <w:t>项目监理负责人（签字）：</w:t>
      </w:r>
      <w:r>
        <w:rPr>
          <w:rFonts w:hint="eastAsia" w:ascii="宋体" w:hAnsi="宋体" w:eastAsia="宋体" w:cs="宋体"/>
          <w:color w:val="555555"/>
          <w:kern w:val="0"/>
          <w:szCs w:val="21"/>
          <w:u w:val="single"/>
        </w:rPr>
        <w:t>              </w:t>
      </w:r>
    </w:p>
    <w:p>
      <w:pPr>
        <w:widowControl/>
        <w:shd w:val="clear" w:color="auto" w:fill="FFFFFF"/>
        <w:spacing w:line="450" w:lineRule="atLeast"/>
        <w:ind w:firstLine="480"/>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填写说明：1.本日志由施工单位专职安全员负责当日及时填写，并由施工单位项目安全负责人进行汇总为项目安全日志。2.施工单位项目负责人及项目监理单位总监（总代）审核签字。</w:t>
      </w:r>
    </w:p>
    <w:p>
      <w:pPr>
        <w:widowControl/>
        <w:shd w:val="clear" w:color="auto" w:fill="FFFFFF"/>
        <w:spacing w:before="225" w:after="120" w:line="450" w:lineRule="atLeast"/>
        <w:rPr>
          <w:rFonts w:ascii="Times New Roman" w:hAnsi="Times New Roman" w:eastAsia="宋体" w:cs="Times New Roman"/>
          <w:color w:val="555555"/>
          <w:kern w:val="0"/>
          <w:szCs w:val="21"/>
        </w:rPr>
      </w:pPr>
      <w:r>
        <w:rPr>
          <w:rFonts w:hint="eastAsia" w:ascii="仿宋" w:hAnsi="仿宋" w:eastAsia="仿宋" w:cs="Times New Roman"/>
          <w:color w:val="555555"/>
          <w:kern w:val="0"/>
          <w:szCs w:val="21"/>
        </w:rPr>
        <w:t>3.现场下发的隐患整改单、局部停工令及罚款单需在安全日志中编号。4.施工单位负责每月收集归档。</w:t>
      </w:r>
    </w:p>
    <w:p>
      <w:pPr>
        <w:widowControl/>
        <w:jc w:val="left"/>
        <w:rPr>
          <w:rFonts w:hint="eastAsia" w:ascii="宋体" w:hAnsi="宋体" w:eastAsia="宋体" w:cs="宋体"/>
          <w:kern w:val="0"/>
          <w:sz w:val="24"/>
          <w:szCs w:val="24"/>
          <w:lang w:eastAsia="zh-CN"/>
        </w:rPr>
      </w:pPr>
    </w:p>
    <w:p>
      <w:pPr>
        <w:widowControl/>
        <w:jc w:val="left"/>
        <w:rPr>
          <w:rFonts w:hint="eastAsia" w:ascii="宋体" w:hAnsi="宋体" w:eastAsia="宋体" w:cs="宋体"/>
          <w:kern w:val="0"/>
          <w:sz w:val="24"/>
          <w:szCs w:val="24"/>
          <w:lang w:eastAsia="zh-CN"/>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hint="eastAsia" w:ascii="Times New Roman" w:hAnsi="Times New Roman" w:eastAsia="宋体" w:cs="Times New Roman"/>
          <w:color w:val="555555"/>
          <w:kern w:val="0"/>
          <w:szCs w:val="21"/>
        </w:rPr>
      </w:pPr>
    </w:p>
    <w:p>
      <w:pPr>
        <w:widowControl/>
        <w:shd w:val="clear" w:color="auto" w:fill="FFFFFF"/>
        <w:spacing w:line="450" w:lineRule="atLeast"/>
        <w:ind w:firstLine="480"/>
        <w:rPr>
          <w:rFonts w:ascii="Times New Roman" w:hAnsi="Times New Roman" w:eastAsia="宋体" w:cs="Times New Roman"/>
          <w:color w:val="555555"/>
          <w:kern w:val="0"/>
          <w:szCs w:val="21"/>
        </w:rPr>
      </w:pPr>
    </w:p>
    <w:p>
      <w:pPr>
        <w:widowControl/>
        <w:shd w:val="clear" w:color="auto" w:fill="FFFFFF"/>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line="450" w:lineRule="atLeast"/>
        <w:ind w:firstLine="480"/>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line="450" w:lineRule="atLeast"/>
        <w:ind w:firstLine="480"/>
        <w:jc w:val="center"/>
        <w:rPr>
          <w:rFonts w:ascii="Times New Roman" w:hAnsi="Times New Roman" w:eastAsia="宋体" w:cs="Times New Roman"/>
          <w:color w:val="555555"/>
          <w:kern w:val="0"/>
          <w:szCs w:val="21"/>
        </w:rPr>
      </w:pPr>
      <w:r>
        <w:rPr>
          <w:rFonts w:hint="eastAsia" w:ascii="方正魏碑简体" w:hAnsi="Times New Roman" w:eastAsia="方正魏碑简体" w:cs="Times New Roman"/>
          <w:color w:val="555555"/>
          <w:kern w:val="0"/>
          <w:sz w:val="96"/>
          <w:szCs w:val="96"/>
        </w:rPr>
        <w:t>履职照章免责</w:t>
      </w:r>
    </w:p>
    <w:p>
      <w:pPr>
        <w:widowControl/>
        <w:shd w:val="clear" w:color="auto" w:fill="FFFFFF"/>
        <w:spacing w:before="225" w:after="120" w:line="450" w:lineRule="atLeast"/>
        <w:jc w:val="center"/>
        <w:rPr>
          <w:rFonts w:ascii="Times New Roman" w:hAnsi="Times New Roman" w:eastAsia="宋体" w:cs="Times New Roman"/>
          <w:color w:val="555555"/>
          <w:kern w:val="0"/>
          <w:szCs w:val="21"/>
        </w:rPr>
      </w:pPr>
      <w:r>
        <w:rPr>
          <w:rFonts w:hint="eastAsia" w:ascii="方正魏碑简体" w:hAnsi="Times New Roman" w:eastAsia="方正魏碑简体" w:cs="Times New Roman"/>
          <w:color w:val="555555"/>
          <w:kern w:val="0"/>
          <w:sz w:val="96"/>
          <w:szCs w:val="96"/>
        </w:rPr>
        <w:t>失职照章追责</w:t>
      </w:r>
    </w:p>
    <w:p>
      <w:pPr>
        <w:widowControl/>
        <w:shd w:val="clear" w:color="auto" w:fill="FFFFFF"/>
        <w:spacing w:before="225" w:after="120" w:line="450" w:lineRule="atLeast"/>
        <w:jc w:val="center"/>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jc w:val="left"/>
        <w:rPr>
          <w:rFonts w:hint="eastAsia" w:ascii="宋体" w:hAnsi="宋体" w:eastAsia="宋体" w:cs="宋体"/>
          <w:kern w:val="0"/>
          <w:sz w:val="24"/>
          <w:szCs w:val="24"/>
          <w:lang w:eastAsia="zh-CN"/>
        </w:rPr>
      </w:pPr>
    </w:p>
    <w:p>
      <w:pPr>
        <w:widowControl/>
        <w:jc w:val="left"/>
        <w:rPr>
          <w:rFonts w:hint="eastAsia" w:ascii="宋体" w:hAnsi="宋体" w:eastAsia="宋体" w:cs="宋体"/>
          <w:kern w:val="0"/>
          <w:sz w:val="24"/>
          <w:szCs w:val="24"/>
          <w:lang w:eastAsia="zh-CN"/>
        </w:rPr>
      </w:pPr>
    </w:p>
    <w:p>
      <w:pPr>
        <w:widowControl/>
        <w:shd w:val="clear" w:color="auto" w:fill="FFFFFF"/>
        <w:spacing w:before="225" w:after="120" w:line="450" w:lineRule="atLeast"/>
        <w:ind w:left="420" w:firstLine="420"/>
        <w:rPr>
          <w:rFonts w:hint="eastAsia"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shd w:val="clear" w:color="auto" w:fill="FFFFFF"/>
        <w:spacing w:before="225" w:after="120" w:line="450" w:lineRule="atLeast"/>
        <w:ind w:left="420" w:firstLine="420"/>
        <w:rPr>
          <w:rFonts w:hint="eastAsia" w:ascii="Times New Roman" w:hAnsi="Times New Roman" w:eastAsia="宋体" w:cs="Times New Roman"/>
          <w:color w:val="555555"/>
          <w:kern w:val="0"/>
          <w:szCs w:val="21"/>
        </w:rPr>
      </w:pPr>
    </w:p>
    <w:p>
      <w:pPr>
        <w:widowControl/>
        <w:shd w:val="clear" w:color="auto" w:fill="FFFFFF"/>
        <w:spacing w:before="225" w:after="120" w:line="450" w:lineRule="atLeast"/>
        <w:ind w:left="420" w:firstLine="420"/>
        <w:rPr>
          <w:rFonts w:ascii="Times New Roman" w:hAnsi="Times New Roman" w:eastAsia="宋体" w:cs="Times New Roman"/>
          <w:color w:val="555555"/>
          <w:kern w:val="0"/>
          <w:szCs w:val="21"/>
        </w:rPr>
      </w:pPr>
    </w:p>
    <w:p>
      <w:pPr>
        <w:widowControl/>
        <w:shd w:val="clear" w:color="auto" w:fill="FFFFFF"/>
        <w:spacing w:line="450" w:lineRule="atLeast"/>
        <w:ind w:firstLine="480"/>
        <w:rPr>
          <w:rFonts w:ascii="Times New Roman" w:hAnsi="Times New Roman" w:eastAsia="宋体" w:cs="Times New Roman"/>
          <w:color w:val="555555"/>
          <w:kern w:val="0"/>
          <w:szCs w:val="21"/>
        </w:rPr>
      </w:pPr>
      <w:r>
        <w:rPr>
          <w:rFonts w:ascii="Times New Roman" w:hAnsi="Times New Roman" w:eastAsia="宋体" w:cs="Times New Roman"/>
          <w:color w:val="555555"/>
          <w:kern w:val="0"/>
          <w:szCs w:val="21"/>
        </w:rPr>
        <w:t> </w:t>
      </w:r>
    </w:p>
    <w:p>
      <w:pPr>
        <w:widowControl/>
        <w:pBdr>
          <w:top w:val="single" w:color="auto" w:sz="8" w:space="1"/>
        </w:pBdr>
        <w:shd w:val="clear" w:color="auto" w:fill="FFFFFF"/>
        <w:spacing w:line="450" w:lineRule="atLeast"/>
        <w:rPr>
          <w:rFonts w:ascii="Times New Roman" w:hAnsi="Times New Roman" w:eastAsia="宋体" w:cs="Times New Roman"/>
          <w:color w:val="555555"/>
          <w:kern w:val="0"/>
          <w:szCs w:val="21"/>
        </w:rPr>
      </w:pPr>
      <w:r>
        <w:rPr>
          <w:rFonts w:hint="eastAsia" w:ascii="仿宋" w:hAnsi="仿宋" w:eastAsia="仿宋" w:cs="Times New Roman"/>
          <w:color w:val="555555"/>
          <w:kern w:val="0"/>
          <w:sz w:val="28"/>
          <w:szCs w:val="28"/>
        </w:rPr>
        <w:t>抄送：</w:t>
      </w:r>
      <w:r>
        <w:rPr>
          <w:rFonts w:hint="eastAsia" w:ascii="仿宋" w:hAnsi="仿宋" w:eastAsia="仿宋" w:cs="Times New Roman"/>
          <w:color w:val="555555"/>
          <w:spacing w:val="-6"/>
          <w:kern w:val="0"/>
          <w:sz w:val="28"/>
          <w:szCs w:val="28"/>
        </w:rPr>
        <w:t>住房和城乡建设部工程质量安全监管司，云南省安全生产委员会。</w:t>
      </w:r>
    </w:p>
    <w:p>
      <w:pPr>
        <w:widowControl/>
        <w:pBdr>
          <w:top w:val="single" w:color="auto" w:sz="8" w:space="1"/>
          <w:bottom w:val="single" w:color="auto" w:sz="8" w:space="1"/>
        </w:pBdr>
        <w:shd w:val="clear" w:color="auto" w:fill="FFFFFF"/>
        <w:spacing w:line="450" w:lineRule="atLeast"/>
        <w:jc w:val="left"/>
        <w:rPr>
          <w:rFonts w:hint="eastAsia" w:ascii="仿宋" w:hAnsi="仿宋" w:eastAsia="仿宋" w:cs="Times New Roman"/>
          <w:color w:val="555555"/>
          <w:kern w:val="0"/>
          <w:sz w:val="28"/>
          <w:szCs w:val="28"/>
        </w:rPr>
      </w:pPr>
      <w:r>
        <w:rPr>
          <w:rFonts w:hint="eastAsia" w:ascii="仿宋" w:hAnsi="仿宋" w:eastAsia="仿宋" w:cs="Times New Roman"/>
          <w:color w:val="555555"/>
          <w:kern w:val="0"/>
          <w:sz w:val="28"/>
          <w:szCs w:val="28"/>
        </w:rPr>
        <w:t>云南省住房和城乡建设厅办公室</w:t>
      </w:r>
    </w:p>
    <w:p>
      <w:pPr>
        <w:widowControl/>
        <w:pBdr>
          <w:top w:val="single" w:color="auto" w:sz="8" w:space="1"/>
          <w:bottom w:val="single" w:color="auto" w:sz="8" w:space="1"/>
        </w:pBdr>
        <w:shd w:val="clear" w:color="auto" w:fill="FFFFFF"/>
        <w:spacing w:line="450" w:lineRule="atLeast"/>
        <w:jc w:val="left"/>
        <w:rPr>
          <w:rFonts w:ascii="Times New Roman" w:hAnsi="Times New Roman" w:eastAsia="宋体" w:cs="Times New Roman"/>
          <w:color w:val="555555"/>
          <w:kern w:val="0"/>
          <w:szCs w:val="21"/>
        </w:rPr>
      </w:pPr>
      <w:r>
        <w:rPr>
          <w:rFonts w:hint="eastAsia" w:ascii="仿宋" w:hAnsi="仿宋" w:eastAsia="仿宋" w:cs="Times New Roman"/>
          <w:color w:val="555555"/>
          <w:kern w:val="0"/>
          <w:sz w:val="28"/>
          <w:szCs w:val="28"/>
        </w:rPr>
        <w:t>2022年9月13日印发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小标宋简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eiryo">
    <w:panose1 w:val="020B0604030504040204"/>
    <w:charset w:val="80"/>
    <w:family w:val="swiss"/>
    <w:pitch w:val="default"/>
    <w:sig w:usb0="E10102FF" w:usb1="EAC7FFFF" w:usb2="00010012" w:usb3="00000000" w:csb0="6002009F" w:csb1="DFD70000"/>
  </w:font>
  <w:font w:name="方正魏碑简体">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MzliMTdhNzdkNTIyYmM2Y2FjYmU5NDQwYzEyM2MifQ=="/>
  </w:docVars>
  <w:rsids>
    <w:rsidRoot w:val="00B1516A"/>
    <w:rsid w:val="00291589"/>
    <w:rsid w:val="009E4581"/>
    <w:rsid w:val="00B1516A"/>
    <w:rsid w:val="11652A08"/>
    <w:rsid w:val="5A806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933</Words>
  <Characters>5319</Characters>
  <Lines>44</Lines>
  <Paragraphs>12</Paragraphs>
  <TotalTime>26</TotalTime>
  <ScaleCrop>false</ScaleCrop>
  <LinksUpToDate>false</LinksUpToDate>
  <CharactersWithSpaces>6240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2022-09-14T07:44:00Z</dcterms:created>
  <dc:creator>NTKO</dc:creator>
  <cp:lastModifiedBy>Raining.oO。 </cp:lastModifiedBy>
  <dcterms:modified xsi:type="dcterms:W3CDTF">2023-06-12T06:19:12Z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BADC85855E3B42E4A3B7766CC588C284_13</vt:lpwstr>
  </property>
</Properties>
</file>